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marzo de 2013, la Procuradora de los Tribunales doña Victoria Rodríguez Acosta, en nombre y representación de don Alexander Zuazo Araluze, y bajo la asistencia del Letrado don Luis Zarraluqui Sánchez-Eznarriaga, interpuso demanda de amparo contra el Auto de la Sala de lo Civil del Tribunal Supremo de 5 de febrero de 2013, por el que inadmite el recurso de casación núm. 1221-2012m interpuesto contra la Sentencia de la Sección Vigésima Cuarta de la Audiencia Provincial de Madrid de 5 de octubre de 2011, dictada en el rollo de apelación núm. 367-2011, dando lugar al recurso de amparo núm. 1984-2013,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19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1984-2013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