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abril de 2013, la Procuradora de los Tribunales doña María del Carmen Ortiz Cornago, en nombre y representación de don Luis Zarraluqui Navarro, y bajo la asistencia de la Letrada doña Elena Zarraluqui Navarro, interpuso demanda de amparo contra el Auto de la Sala de lo Civil del Tribunal Supremo de 5 de marzo de 2013, por el que se inadmite el recurso de casación núm. 1251-2012, interpuesto contra la Sentencia de la Sección Vigésima Cuarta de la Audiencia Provincial de Madrid de 30 de enero de 2012, dictada en el rollo de apelación núm. 306-2011, dando lugar al recurso de amparo núm. 2595-2013,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2595-2013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