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julio de 2013 la Procuradora de los Tribunales doña Sofía Gutiérrez Figueiras, actuando en nombre y representación de don David Ríos Insua, presentó en el Registro General de este Tribunal un escrito en el que solicita la anulación de la Sentencia dictada por la Sala Segunda de este Tribunal en el recurso de amparo núm. 5822-2011 (STC 192/2012, de 29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anulatoria se sustenta en la circunstancia de que hubiera formado parte de la Sala sentenciadora el Excmo. Sr. don Francisco Pérez de los Cobos Orihuel, cuya participación habría provocado la vulneración del derecho a un juez imparcial que reconocen los arts. 24 CE y 6.1 del Convenio europeo para la protección de los derechos humanos y de las libertades fundamentales. Se aduce a tal fin que la lesión constitucional se ha producido como consecuencia de que el mencionado Magistrado estuvo afiliado al Partido Popular, formación política que sustenta al Gobierno de la Nación, que, a su vez, ha procedido a designar posteriormente como Magistrado de este mismo Tribunal al Excmo. Sr. don Pedro González-Trevijano Sánchez, quien resultó directamente concernido por el pronunciamiento de la Sentencia cuya anulación ahora se solicita.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escrito presentado por la representación procesal de don David Ríos Insua solicita la incoación de un incidente de nulidad de actuaciones que concluya con la anulación de la Sentencia dictada por la Sala Segunda de este Tribunal en el recurso de amparo núm. 5822-2011 (STC 192/2012, de 29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pretensión debe ser rechazada a causa de que en los procesos constitucionales ya concluidos, como aquí acontece, resulta inviable, con carácter general, cualquier petición de revisión o nulidad, puesto que una vez que ha devenido firme la resolución que puso fin al correspondiente proceso ni siquiera este Tribunal puede dejarla sin efecto sino, a lo más, proceder a su aclaración (art. 93.1 de la Ley Orgánica del Tribunal Constitucional: LOTC) o a corregir errores materiales (por todos, ATC 68/2013, de 12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resulta, en primer lugar, de lo dispuesto en el art. 164.1 CE, con arreglo al cual las Sentencias del Tribunal Constitucional “tienen el valor de cosa juzgada a partir del día siguiente a su publicación y no cabe recurso alguno contra ellas”. De acuerdo con este mandato constitucional, el art. 93.1 LOTC repite que “contra las sentencias del Tribunal Constitucional no cabe recurso alguno”. Del mismo modo, resultan inalterables las demás resoluciones de este Tribunal desde el momento en que adquieran firmeza, sea de modo inmediato si no son susceptibles de recurso de súplica o, cuando siéndolo (art. 93.2 LOTC), no se interpuso el recurso o si hubiese sido ya resuelto. Y ello resulta así porque es propio de todo Tribunal Constitucional resolver con autoridad de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ahí que la Ley Orgánica del Tribunal Constitucional no prevea ninguna actuación procesal ni trámite alguno tendente a sustanciar posibles impugnaciones contra sus resoluciones firmes, ni cabe que el Tribunal cree una tramitación que su Ley Orgánica no contempla, incluso aunque con posterioridad se advierta que fue cometido cualquier defecto en la actividad procesal, como se puso de relieve en el ATC 3/1996, de 15 de enero (en el mismo sentido, ATC 46/1998, de 24 de febrero).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nuestra Ley Orgánica no contempla el incidente de nulidad de actuaciones entre los medios impugnatorios que pueden promoverse contra las resoluciones de este Tribunal. Y “existiendo en la LOTC previsiones explícitas y específicas sobre los recursos o medios impugnatorios frente a las resoluciones dictadas por este Tribunal, no es posible entrar a debatir siquiera la aplicación de reglas extrañas a las misma, ni, más en concreto, es posible amparar en la regla de supletoriedad del art. 80 LOTC la aplicación frente a las resoluciones de este Tribunal del incidente de nulidad de actuaciones regulado en los arts. 240 y ss. LOPJ, ya que dicha aplicación vendría a contradecir el tenor explícito e indubitado de las previsiones de la LOTC, en particular, en lo que aquí interesa, de lo dispuesto en el art. 93 LOTC” (ATC 46/2010, de 14 de abril, FJ 2; y previamente los AATC 46/1998, de 24 de febrero, FJ 1; 275/2007, de 7 de junio, FJ 1; 276/2007, de 7 de junio, FJ 1; y 277/2007, de 7 de junio, FJ 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consideraciones se han visto reforzadas tras la reforma del art. 241.1 de la Ley Orgánica del Poder Judicial (LOPJ) llevada a cabo por la Ley Orgánica 6/2007, de 24 de mayo, que ha configurado el incidente de nulidad de actuaciones como un instrumento procesal destinado a reparar lesiones de cualquier derecho fundamental causadas por órganos judiciales que no puedan ser remediadas a través de los recursos ordinarios o extraordinarios previstos por la ley. Importa recalcar que se trata de un cauce de reparación de eventuales vulneraciones de derechos fundamentales ocasionadas exclusivamente por los jueces o tribunales ordinarios, y cuya solución se encomienda a la propia jurisdicción ordinaria, con el fin de preservar la subsidiariedad del recurso de amparo. Es por ello que de lege lata este cauce impugnatorio no tiene acomodo frente a resoluciones de fondo emanadas de un Tribunal configurado como supremo intérprete de la Constitución y órgano jurisdiccional superior en materia de garantías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cualquier caso, desde el punto de vista sustantivo, suscitada la falta de imparcialidad de uno de los Magistrados que dictaron la Sentencia cuya anulación se pretende, debemos remitirnos al reciente pronunciamiento del Pleno de este Tribunal Constitucional contenido en el ATC 180/2013, de 17 de septiembre, en el que se recuerda que la Constitución no prohíbe a los Magistrados constitucionales la afiliación a partidos políticos o sindicatos sino que tan solo establece que la condición de miembro del Tribunal Constitucional es incompatible con el desempeño de funciones directivas en un partido político o en un sindicato y con el empleo al servicio de los mismos (arts. 159.4 CE y 19.1.6 LOTC); regulación equiparable en este punto a las de Alemania (art. 18.2 de la Ley del Tribunal Constitucional Federal, de 12 de marzo de 1951), Italia (Ley de 11 de marzo de 1953), Francia (art. 2 del Decreto núm. 59-1292 de 13 de  noviembre de 1959) o Portugal (arts. 28 y 29.2 de la Ley 28/1982, de 15 de noviembre).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criterio, afirmado ya en el ATC 226/1988, de 16 de febrero, FJ 3, es coincidente con la jurisprudencia del Tribunal Europeo de Derechos Humanos, que en la STEDH de 22 junio 2004, caso Pabla Ky c. Finlandia, ha tenido la oportunidad señalar que la afiliación política de los miembros de los tribunales no afecta por sí misma a su imparcialidad si no guarda conexión o vínculo con las partes en el procedimiento o con la sustancia del litigio (§ 33), excluyendo así la vulneración del art. 6.1 del Convenio (§ 35). Del mismo modo, “conforme a nuestra Constitución, la mera afiliación a los partidos políticos es un derecho del que no están privados los Magistrados constitucionales [y] no cabe asociar a su ejercicio consecuencias automáticas que afecten a su idoneidad para el desempeño de su función” (ATC 180/2013, de 17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definitiva y por cuanto antecede, el rechazo de plano que procede acordar de la pretensión anulatoria obedece tanto a razones procesales —dado el momento procesal en que se presenta—, como de fondo, vista cuál ha sido su justificación.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petición de nulidad de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