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marzo de 2013, la Procuradora de los Tribunales doña Ana Colmenarejo Jover, en nombre y representación de don Ignacio Jara García, interpuso demanda de amparo contra el Auto de la Sala de lo Civil del Tribunal Supremo de 22 de enero de 2013, por el que se inadmite el recurso de casación núm. 1283-2012, interpuesto contra la Sentencia de la Sección Cuarta de la Audiencia Provincial de Murcia de 15 de marzo de 2012, dictada en el rollo de apelación núm. 865-2010, dando lugar al recurso de amparo núm. 1473-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4 de octu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1473-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