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7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7686-2009, planteada por el Juzgado de lo Contencioso-Administrativo núm. 1 de Bilbao, respecto del apartado j) del artículo 32 de la Ley 4/1995, de 10 de noviembre, del Parlamento Vasco, en materia de espectáculos públicos y actividades recreativas por posible vulneración del art. 25.1 CE. Han comparecido y formulado alegaciones los Letrados del Gobierno y Parlamento Vasco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septiembre de 2009 tuvo entrada en el Registro General de este Tribunal oficio del Juzgado de lo Contencioso-Administrativo núm. 1 de Bilbao al que se acompañaba, junto al testimonio del correspondiente procedimiento, Auto de 29 de junio de 2009, dictado en el procedimiento ordinario núm. 346-2007, por el que se acordaba promover cuestión de inconstitucionalidad respecto del apartado j) del artículo 32 de la Ley 4/1995, de 10 de noviembre, del Parlamento Vasco, en materia de espectáculos públicos y actividades recreativas, ante su posible contradicción con el art. 25.1 CE por posible vulneración de la vertiente material o sustantiva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representación procesal de don Fernando Ochoa de Aspuru Pereita, se interpuso en su día recurso contencioso-administrativo contra la Orden de 16 de abril de 2007, del Consejero de Interior del Gobierno Vasco, confirmatoria en alzada de previa resolución de 8 de enero de 2007, de la Viceconsejera de Interior del Gobierno Vasco, mediante la que se imponía al recurrente sanción administrativa de 30.060 euros como consecuencia de la comisión de una falta muy grave prevista en el artículo 32 j) de la citada Ley 4/1995, de 10 de noviembre, del Parlamento Vasco, en materia de espectáculos públicos y actividades recreativas. En concreto —y a los efectos que interesan a la presente cuestión de inconstitucionalidad— el recurrente, previamente sancionado mediante sendas resoluciones de 1 de febrero y 25 de junio de 2005 por haber cometido dos faltas graves en materia de horario de cierre de establecimientos de ocio respectivamente los días 2 y 3 de octubre de 2004 (hechos de la primera sanción) y 4, 5, 6, 7 y 8 de diciembre del mismo año (segunda sanción), había infringido de nuevo la citada normativa en materia de horarios de cierre los días 23 de abril y 7 de agosto de 2005. Estos últimos hechos, por cometerse antes de transcurrido un año desde la primera infracción, provocaron la aplicación del apartado j) del artículo 32 de la Ley 4/1995, de 10 de noviembre, del Parlamento Vasco, que castiga, esta vez como falta muy grave, “la comisión de más de dos faltas graves en un año”, dando lugar a la imposición de multa de 30.060 euros, umbral cuantitativo mínimo previsto como sanción económica para las infracciones muy graves por el art. 35.1 a)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concluso el procedimiento ante la jurisdicción contencioso-administrativa, y con suspensión del plazo para dictar Sentencia, el órgano judicial, mediante providencia de 14 de abril de 2009, dio traslado a las partes para que en plazo común de diez días alegaran lo que estimaran procedente sobre la pertinencia de plantear cuestión de inconstitucionalidad respecto del apartado j) del artículo 32 de la Ley 4/1995, de 10 de noviembre, del Parlamento Vasco, en materia de espectáculos públicos y actividades recreativas, ante su posible contradicción con el art. 25.1 CE, pues dicho precepto, al tipificar como falta muy grave “la comisión de más de dos faltas graves en un año”, podría estar duplicando la sanción a un mismo sujeto por hechos que ya habrían sido en su día castigados como falta grave, lo que, a criterio del juzgador, podría dar lugar a una vulneración del principio non bis in idem, integrado en el de legalidad sancionadora como vertiente del principio de legalidad del artículo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los servicios jurídicos centrales de la Administración General de la Comunidad Autónoma del País Vasco, mediante escrito de 22 de mayo de 2009, se opuso al planteamiento de la presente cuestión, razonando al respecto que cada una de las infracciones sustento de las respectivas sanciones se refería a días diferentes, no recayendo ninguna de estas sobre idénticos hechos, con lo que la calificación de muy grave de la tercera sanción —objeto del contencioso de fondo— no recaería sobre unos hechos ya sancionados, sino que provendría de apreciar un agravante de reincidencia admitido por el Tribunal Constitucional, por todas, en las SSTC 150/1991, de 4 de julio, o 188/2005, de 7 de julio, cuyos fundamentos parcialmente transcribía.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Similar oposición al planteamiento de la presente cuestión manifestó el Ministerio Fiscal en su escrito de 18 de junio de 2009 donde, sin perjuicio del posterior criterio del Fiscal General del Estado en el eventual trámite de alegaciones del art. 37.3 de la Ley Orgánica del Tribunal Constitucional (LOTC), para el caso de ser planteada y admitida la cuestión, reitera que en el supuesto de hecho se sanciona una infracción nueva, operando el elemento de la reiteración temporal como circunstancia agravante en forma similar a la reincidencia penal del art. 22.8 del Código penal (CP), de modo que uno o varios hechos pasados cualifican —no reiteran— la gravedad de un hecho nuevo en curso de ser juzgado, con lo que los hechos anteriores son incorporados expresamente a la descripción de la infracción, pero únicamente a los efectos de apreciación de circunstancia de agravación, y no para ser nuevamente sancionados. De tal modo que, en palabras del Ministerio público, las exigencias de proscripción del non bis in idem se satisfacen siempre que una de las infracciones no haya sido todavía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por escrito de 17 de mayo de 2009, consideró necesario el planteamiento de la presente cuestión, aduciendo para ello la identidad entre el supuesto a examen y el resuelto por el Tribunal Constitucional en la STC 188/2005, de 7 de julio, cuyo fundamento jurídico 6 transcribía literalmente como sustento de la necesidad de someter la cuestión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de lo Contencioso-Administrativo núm. 1 de Bilbao, por Auto de 29 de junio de 2009, acordó, de conformidad con lo establecido en el art. 35.1 LOTC, plantear ante este Tribunal Constitucional la presente cuestión de inconstitucionalidad, elevando testimonios de los autos originales del procedimiento ordinario 346-2007, así como de las alegaciones formuladas en relación con el planteamiento de la cuestión por las partes personadas y Ministerio Fiscal, con suspensión provisional del curso de los autos hasta el pronunciamiento de este Tribunal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tras motivar la procedencia del dictado de Sentencia de fondo sobre el litigio sujeto a decisión judicial al no existir óbices de admisibilidad, justifica debidamente el planteamiento de la presente cuestión en lo que se refiere al juicio de relevancia, pues “la integración de la conducta típica descrita en aquel [por el artículo cuestionado] podría dar lugar, en caso de haber quedado acreditada aquella, a la comisión de la infracción imputada y, por tanto, a la determinación de si la sanción impuesta por ello es o no ajustada a Derecho”. A continuación, la juzgadora pone de manifiesto el carácter genérico y abstracto del vocablo “comisión” al poder abarcar éste, debido a su amplitud, no sólo el hecho ilícito, sino también su posterior sanción y firmeza, (máxime cuando el sujeto autor, idéntico, se encuentra en una posición de sujeción especial derivada de la de policía especial de espectáculos), y pasa a fundar la posible inconstitucionalidad en que la conducta típica no recaería en una mera represión de conductas reiteradas a lo largo del tiempo, sino que el fundamento de la imposición de la sanción por la falta muy grave descansaría necesariamente en los mismos hechos que dieron lugar a la imposición de las sanciones previas, pues no hay reiteración de conductas infractoras graves si no es sobre la base de las conductas materialmente llevadas a cabo, sustento de las sanciones anteriores. El fundamento de la sanción resulta ser el mismo para la juzgadora, con lo que se estaría protegiendo un mismo interés jurídico con sendas tipificaciones, lo que da lugar a que la reiteración de la sanción pudiera infringir la vertiente material del principio non bis in idem violentando igualmente, de hecho, su vertiente formal a través de la aplicación que del precepto hizo la administración demandada. Finaliza sus razonamientos la juzgadora poniendo de manifiesto la similitud del presente supuesto con el resuelto por este Tribunal en su Sentencia 188/2005, de siete de julio, donde se declaraba la inconstitucionalidad de un precepto disciplinario por contrario a la vertiente material o sustantiva del citado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Tribunal Constitucional, mediante providencia de 26 de noviembre de 2009, acordó admitir a trámite la cuestión de inconstitucionalidad, reservando para sí el conocimiento de la misma y dando traslado de las actuaciones, conforme dispone el art. 37.2 LOTC, al Congreso de los Diputados y al Senado, al Gobierno y al Fiscal General del Estado, así como al Gobierno y Parlamento Vascos a efectos de personación y alegaciones en el improrrogable plazo de quince días. También se acordó publicar la incoación de la cuestión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de 15 de diciembre de 2009, se abstuvo de formular alegaciones en este procedimiento, dado que la norma cuestionada había sido dictada por una Comunidad Autónoma, sin afectar a las competencias estatales, sin perjuicio de solicitar notificación de la Sentencia que en su día fuera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Presidentes del Congreso de los Diputados y del Senado, mediante sendos acuerdos de 15 de diciembre de 2009, comunicaron que las respectivas Cámaras se personaban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Gobierno Vasco sostuvo la constitucionalidad de la norma cuestionada mediante escrito de 23 de diciembre de 2009, en los mismos términos que las alegaciones que, al propio planteamiento de la cuestión, fueron presentadas en el previo escrito de 22 de mayo de 2009, reiterando que lo que preveía el artículo impugnado era una circunstancia de agravación a tener en cuenta en la sanción de un hecho nuevo, posterior y distinto a los contemplados para apreciar la concurrencia de la agravante, pero que en modo alguno se estaba sancionando los mismos hechos, aunque el sujeto infractor fuera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Vasco, mediante escrito de 7 de enero de 2010, solicitó la desestimación de la cuestión de inconstitucionalidad por considerar plenamente conforme a Derecho el precepto impugnado. A estos efectos, y tras desarrollar la doctrina constitucional en materia del principio non bis in idem, con especial mención a la STC 150/1991, de 29 de julio, examina el tenor literal del artículo 32 j) de la Ley del Parlamento Vasco 4/1995 impugnado, concluyendo que dicho precepto lo que hace es realzar el reproche administrativo cuando a la infracción que está siendo examinada ya le han precedido más de dos sanciones graves cometidas en el último año. Por ello, sigue razonando, se requiere una tercera infracción, nueva, no para castigar las anteriores, sino con el fin de ejemplarizar la sanción de la pertinacia. De este modo, no nos encontramos ante el non bis in idem, sino ante un supuesto ontológicamente distinto, cual es el de la reincidencia; dicha diferencia está plasmada, entre otras, en la precitada STC 150/1991, cuyo fundamento jurídico 9 examinó el Letrado. Tras dejar el análisis de fondo de las especialidades del supuesto de hecho concreto para la jurisdicción ordinaria y recordar el principio de interpretación constitucional conforme en supuestos de calificaciones discrepantes, finaliza el escrito recordando la secuencia de hechos, y concluyendo respecto a la misma que las dos sanciones anteriores —no discutidas en el procedimiento ordinario sustento de la presente cuestión— fueron jurídicamente tipificadas como graves, que el lapso temporal que medió fue inferior al año y que, en fin, la nueva infracción, por el juego de la reincidencia, adquirió el atributo de falta muy grave, con las consecuencias jurídicas que siguieron.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registrado el 19 de enero de 2010, presentó sus alegaciones, interesando el dictado de Sentencia declaratoria de la constitucionalidad del precepto discutido siempre que el mismo se interprete, al aplicarse, en el sentido de que el supuesto de hecho que tipifica sólo pueda integrarse por hechos que, calificados como más de dos faltas graves y cometidos en un año, integren al menos una nueva falta grave que no haya sido, previamente, sancionada. Para ello, y tras exponer los antecedentes de hecho y concluir la observancia, en el procedimiento de planteamiento y tramitación de la cuestión, de todos los trámites legalmente requeridos, recuerda la jurisprudencia constitucional en materia de non bis in idem, constatando que el recurrente, previo a la sanción controvertida en el procedimiento contencioso-administrativo ordinario, ya había sido sancionado mediante sendas resoluciones de 1 de febrero y 25 de junio de 2005, por la comisión de dos faltas graves en materia de horario de cierre de establecimientos de ocio, cometidas respectivamente los días 2 y 3 de octubre de 2004 (hechos de la primera sanción) y 4, 5, 6, 7 y 8 de diciembre del mismo año (segunda sanción). Y serían las posteriores infracciones, también en materia de horarios de cierre, acaecidas los días 23 de abril y 7 de agosto de 2005, las que llevarían consigo la imposición de la tercera sanción, esta vez por falta muy grave, en aplicación del precepto legal cuestionado y que constituyen el objeto del procedimiento contencioso-administrativo seguido ante la jurisdicción ordinaria, en cuyo seno y con suspensión del plazo para pronunciar sentencia se suscitó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Fiscal General del Estado su escrito poniendo de manifiesto que la predeterminación del ámbito temporal de comisión de las respectiva sanciones en un año no implica que la nueva tipificación se sustente en un hecho nuevo, admitiendo que parcialmente las conductas cointegrantes del tipo cuestionado, en concreto aquellas constitutivas de falta grave, habrían sido ya sancionadas, y negando igualmente que el bien jurídico protegido por las distintas sanciones sea distinto. De tal modo, la concreta dicción del precepto impugnado, al hacer alusión a “la comisión”, que no a “la sanción” permite que se den diversos supuestos en que, no obstante resultar claro que la tercera —o ulteriores— infracciones no han sido todavía sancionadas por constituir precisamente el objeto de la sanción cualificada, las dos infracciones cometidas previamente podrán o no haber sido objeto de sanción en el momento de la aplicación del precepto cuestionado. Tal abanico de posibilidades, traducido en la posibilidad de convivencia entre infracciones ya sancionadas con infracciones que no hayan sido todavía objeto de sanción, llevan al Fiscal General a propugnar la constitucionalidad del precepto si éste en el momento de su aplicación se interpreta, en palabras del Fiscal General, “en el sentido de que el supuesto de hecho que tipifica sólo puede integrarse por hechos, que calificados como más de dos faltas graves y cometidos en un año, integren, al menos, una nueva falta grave que no hubiese sido, previamente,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noviembre de 2013,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cuestión de inconstitucionalidad determinar si vulnera el art. 25.1 CE, en su vertiente sustantiva de prohibición del bis in idem, la previsión referida en la letra j) del artículo 32 de la Ley 4/1995, de 10 de noviembre, del Parlamento Vasco, de espectáculos públicos y actividades recreativas, en tanto tipifica como infracción muy grave “la comisión de más de dos faltas graves en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Puestas de manifiesto la vigencia de la normativa controvertida, así como la inexistencia de óbices que pudieran obstaculizar el dictado de resolución de fondo sobre la presente cuestión, tanto el Auto de planteamiento como los respectivos escritos de alegaciones de las partes circunscriben la controversia a resolver sobre si el precepto transcrito, en su estricta dicción, vulnera la prohibición del bis in idem, tal y como está prevista en el art. 25.1 CE y positivizada en la Comunidad Autónoma del País Vasco por la Ley 2/1998, de 20 de febrero, cuyo artículo 2 se remite al capítulo I del título IX de la Ley 30/1992, así como en las leyes sectoriales que, establezcan los distintos regímenes sancionadores como ocurre en este supuesto con la Ley del Parlamento Vasco 4/1995, de 10 de noviembre, de espectáculos públicos y actividades recreativas, preceptos mediante los que se impide que de nuevo se sancionen administrativamente hechos ya castigados en aplicación del ordenamiento jurídico administrativo, siempre que concurra la triple identidad de sujetos, hechos y fundamentos: lógica consecuencia de la incontrovertida traslación de las garantías del proceso penal al proceso administrativo sancionador, y a cuyo respecto tenemos reiterado, ya desde la STC 2/1981, de 30 de enero, que el principio non bis in idem veda la imposición de una dualidad de sanciones “en los casos en que se aprecie la identidad del sujeto, hecho y fundamento” (STC 2/1981, FJ 4; reiterado entre otras muchas en las SSTC 66/1986, de 26 de mayo, FJ 2; 154/1990, de 15 de octubre, FJ 3; 234/1991, de 16 de diciembre, FJ 2; 270/1994, de 17 de octubre, FJ 5; y 204/1996, de 16 de diciembre, FJ 2). La garantía de no ser sometido a bis in idem se configura como un derecho fundamental que, en su vertiente material, impide sancionar en más de una ocasión el mismo hecho con el mismo fundamento (por todas, SSTC 159/1985, de 27 de noviembre, FJ 3; 94/1986, de 8 de julio, FJ 4; 154/1990, de 15 de octubre, FJ 3; 204/1996, de 16 de diciembre, FJ 2; o 2/2003,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citadas acogen los principios jurisprudencialmente reiterados en la forma expuesta y atienden, así, a que ya haya recaído sanción penal o administrativa, y no al hecho, previo, de su comisión, lo que se controvertirá, igualmente, en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dicho por este Tribunal, por todas en el fundamento jurídico 2 c) de la STC 188/2005, de 7 de julio, citada por las propias partes, con invocación de las relevantes SSTC 2/2003, de 16 de enero, FJ 5, y 229/2003, de 18 de diciembre, FJ 3, los derechos fundamentales reconocidos en el art. 25.1 CE “consisten precisamente en no padecer una doble sanción y en no ser sometido a un doble procedimiento punitivo, por los mismos hechos y con el mismo fundamento”. Y es esta precisa —y por ende, excluyente— atención a la faceta sancionadora —que no fáctica—, de los pronunciamientos punitivos administrativos una de las circunstancias que delimitan, ya en este estadio de la resolución, los parámetros de atención a que se ha de circunscribir el examen de constitucionalidad de la norma cuestionada. Abstracción hecha, se insiste, de las circunstancias concurrentes en el caso concreto, inherentes a la resolución jurisdiccional contencioso-administrativa ordinaria y, por cambiantes según unos u otros supuestos de hecho, innecesarias para la decisión constitucional sobre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órgano judicial, en sustento de su duda de constitucionalidad, la similitud del presente supuesto con el resuelto en la STC 188/2005, de 7 de julio, que anuló por inconstitucional el artículo 27.3 de la Ley Orgánica 2/1986, de 13 de marzo, de fuerzas y cuerpos de seguridad, como consecuencia de la apreciación de vulneración de la vertiente material del non bis in idem. Dicha norma, sin embargo, no guarda con la actualmente cuestionada la relación de identidad observada por la juzgadora, por cuanto la norma declarada inconstitucional en aquella Sentencia atendía, como criterio objetivo de comisión de la falta muy grave, a la efectiva y previa imposición de tres sanciones por sendas faltas graves en el periodo de un año. En el supuesto a examen, no obstante, no se tipifica como falta muy grave el “haber sido sancionado”, sino “la comisión de más de dos faltas graves en un año”, lo que determina, en todo caso, la existencia de una diferencia apreciable con la norma anulada en dicha Sentencia. Diferencia cuya relevancia en la cuestión a examen debe ser objeto de reflexión individualizada, pues determinará la esencial aplicabilidad o no al presente supuesto de la doctrina allí sentada. El precepto expulsado del ordenamiento jurídico por la citada STC 188/2005 sancionaba como falta disciplinaria muy grave el “haber sido sancionado por la comisión de tres o más faltas graves en el período de un año”. Por contra, el precepto discutido en la presente cuestión castiga como falta muy grave “la comisión de más de dos faltas graves en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aproximación, literal, al tenor examinado en la presente cuestión permite afirmar que no basta, para incurrir en la falta muy grave, que el infractor haya cometido previamente dos faltas graves, sino que ha de cometer, cuando menos, un tercer ilícito administrativo: nuevo, adicional y posterior a las dos previas faltas graves ya cometidas, para incurrir en el tipo sancionador cuestionado. Por el contrario, el precepto anulado por este Tribunal en la STC 188/2005 establecía que para incurrir en infracción muy grave, era suficiente con que se hubiera sancionado ya al actor por haber cometido tres faltas graves en tal periodo (“tres o más faltas graves”). Es así la expresa inclusión, en el precepto actualmente cuestionado, de la necesidad de que por el infractor previamente se hayan cometido “más de” dos faltas graves, el sustento de la constitucionalidad del precepto a examen, mediante la posibilidad de optar por una interpretación conforme a la Constitución, en los términos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criterio de la interpretación conforme se puede encontrar ya en Sentencias tan tempranas como la STC 4/1981, de 2 de febrero, o la STC 122/1983, de 16 de diciembre, en cuyo fundamento jurídico 6 ya decíamos que “siendo posibles dos interpretaciones de un precepto, una ajustada a la Constitución y la otra no conforme con ella, debe admitirse la primera con arreglo a un criterio hermenéutico reiteradas veces aplicado por este Tribunal”. Este criterio, que constituye ya doctrina consolidada, se desarrolla igualmente en la STC 93/1984, cuyo FJ 5 señala que “es necesario apurar todas las posibilidades de interpretar los preceptos de conformidad con la Constitución y declarar tan sólo la derogación de aquéllos cuya incompatibilidad con ella resulte indudable por ser imposible llevar a cabo dicha interpretación”. En similar sentido, SSTC 176/1999, de 30 de septiembre, FJ 3; 89/2004, de 25 de mayo, FJ 8, o 133/2006, de 27 de abril,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salvaguarda del principio de conservación de la norma no puede lesionar la propia naturaleza de la Constitución como Ley Fundamental Suprema del ordenamiento jurídico, por lo que este Tribunal en toda actividad de interpretación conforme que acometa, debe respetar tanto la literalidad de la norma cuestionada como el contenido del mandato ínsito en la norma examinada. En términos acuñados por reiterada jurisprudencia de este Tribunal, se erige en parámetro hermenéutico el que la interpretación conforme se pueda deducir “de modo natural y no forzado” del tenor literal del precepto, sin afectación de la seguridad jurídica (por todas, SSTC 176/1999, de 30 de septiembre, FJ 4; 74/2000, de 16 de marzo, FJ 3; o 56/2004, de 21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conclusiones sobre la necesaria selección, en su caso, de aquella interpretación que por su adecuación a la Constitución logra la subsistencia de la norma, se ha de yuxtaponer la ulterior doctrina de este Tribunal según la cual podría discutirse la corrección o el acierto de los términos elegidos por el legislador autonómico pero, como señala el fundamento jurídico 6 de la STC 37/2002, de 14 de febrero, el juicio de constitucionalidad que realiza el Tribunal Constitucional no es un juicio de técnica legislativa, de modo que “las deficiencias técnicas no representan en sí mismas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cuestionado artículo 32 j) de la Ley vasca puede interpretarse en el sentido de que no vuelve a castigar la misma comisión de sendas faltas graves en el citado periodo inferior al año, sino que atiende a que por el infractor, en dicho plazo, se haya incurrido no sólo en las reiteradas dos infracciones —que fueron, en su caso, sustento fáctico de las previas sanciones—, sino en “más de dos”, es decir, que se haya vuelto a infringir la normativa que la tipificación sancionadora pretende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implica, en consecuencia, que para incurrir en esta infracción es preciso llevar a cabo nuevos y distintos hechos constitutivos de infracción grave, que constituirán el objeto propio de la tercera infracción, sin perjuicio de la cualificación específica que le imprime la circunstancia, manifestada en el precepto cuestionado, de la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así, acogiendo lo manifestado por el Fiscal General del Estado, con un precepto sancionador que castiga la comisión de hechos nuevos, si bien agrava la punición de éstos —y no de los que constituyeron las dos faltas graves ya cometidas y sancionadas— en atención a que en el limitado espacio temporal de un año el infractor haya cometido más de dos faltas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lleva a afirmar la naturaleza agravante que en el precepto cuestionado ostenta la mención a las previas infracciones graves, en los términos de la STC 150/1991, de 29 de julio, en cuyo fundamento jurídico 8, sobre la agravante penal genérica, concluíamos que “es una opción legítima y no arbitraria del legislador el ordenar que, en los supuestos de reincidencia, la pena a imponer por el delito cometido lo sea en una extensión diferente que para los supuestos de no reincidencia. Y si bien es indudable que la repetición de delitos propia de la reincidencia presupone, por necesidad lógica, una referencia al delito o delitos repetidos, ello no significa, desde luego, que los hechos anteriores vuelvan a castigarse, sino tan sólo que han sido tenidos en cuenta por el legislador penal para el segundo o posteriores delitos, según los casos, bien (según la perspectiva que se adopte) para valorar el contenido y su consiguiente castigo, bien para fijar y determinar la extensión de la pena a imponer. La agravante de reincidencia, por tanto, queda fuera de círculo propio de principio non bis in idem. Finalmente, tampoco es aceptable el argumento de que no es conforme con la Constitución agravar la pena por hechos anteriores a la comisión del delito, que el Juez razona a partir de lo dispuesto en el art. 25.1 in fine CE. Basta con señalar, al efecto, que la exigencia del art. 25.1 CE se refiere a la vigencia, en el momento de cometerse el nuevo delito, de la norma sancionadora; por ello, lo determinante, a efectos de la adecuación a la Constitución, es que se aplique una norma reguladora de la reincidencia que esté vigente en ese momento, según la exigencia de previa lege; norma que, como se ha dicho, no sanciona hechos anteriores, sino los constitutivos del nuevo delito, agravando la correspondiente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impugnado admite, por lo expuesto, una interpretación conforme con la Constitución si se entiende, como se ha venido razonando, que centra la sanción muy grave en la efectiva comisión de una tercera infracción grave, adicional, nueva y distinta a las dos igualmente graves previamente cometidas, no siendo ésas nuevamente sancionadas mediante este artículo, sino que son meramente incluidas en el tipo sancionador para ser tenidas en cuenta a los efectos de cualificar la nueva infracción que, empero, se erige en el objeto estricto del precepto cuestionado. Tal es el sentido que ha de darse al precepto para acomodarlo con el tenor y espíritu del 25.1 CE, lo que determina, en los términos expuestos la correspondiente referencia en el fallo para excluir cualquier otra interpretación que sería vulneradora del art. 25 CE y por lo tanto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y, en consecuencia, declarar que el apartado j) del artículo 32 de la Ley 4/1995, de 10 de noviembre, del Parlamento Vasco en materia de espectáculos públicos y actividades recreativas no vulnera el art. 25.1 CE en tanto se interprete en el sentido que se expresa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