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256</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6 de noviembre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 de septiembre de 2012, don Juan Javier Plasencia Rodríguez y otros interpusieron recurso de amparo, registrado con el núm. 4945-2012, contra la Sentencia de la Sección Octava de la Sala de lo Contencioso-Administrativo del Tribunal Superior de Justicia de Madrid de 20 de junio de 2012, recaída en el procedimiento especial para la protección de derechos fundamentales núm. 897-2011, interpuesto contra la resolución de la Dirección General de relaciones con la Administración de Justicia de 7 de junio de 2011, que desestimó la reclamación de los demandantes (Jueces sustitutos, Magistrados suplentes y Fiscales sustitutos) por la que solicitaban que se les reconociera la antigüedad por los servicios prestados en la Administración de Justicia y que en el futuro se les reconociera los trienios que les correspondiesen.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julio de 2013 de la Sección Cuarta de este Tribunal, a la que por turno correspondió el conocimiento del recurso de amparo núm. 4945-2012, se acordó la inadmisión del mismo respecto a la queja de los demandantes referida a la vulneración del art. 24.1 CE, con arreglo a lo previsto en el art. 50.1 a) de la Ley Orgánica del Tribunal Constitucional (LOTC), en relación con su art. 44.1 a) LOTC, toda vez que los demandantes no han agotado debidamente los medios de impugnación dentro de la vía judicial (por no interposición del incidente de nulidad de actuaciones previsto en el art. 241.1 de la Ley Orgánica del Poder Judicial: LOPJ); y en cuanto a la alegada lesión del art. 14 CE se acordó igualmente no admitirlo a trámite, en este extremo con arreglo a lo previsto en el art. 50.1 a) LOTC, dada la manifiesta inexistencia de violación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habiendo interpuesto el Ministerio Fiscal recurso de súplica contra la referida providencia de inadmisión en el plazo legal de tres días, se procedió al archivo de las actuaciones (art. 50.3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presentado en el Registro General de este Tribunal el 29 de julio de 2013, doña María Granizo Palomeque, Procuradora de los Tribunales y de los demandantes en el recurso de amparo núm. 4945-2012, presentó un escrito en nombre de seis de dichos demandantes (doña María Dolores Martínez Melón, doña María del Mar Fernández Barjau, doña María Amparo Ivars Marín, doña María Blanca León Escobedo, doña Rebeca Castrillo Santamaría y doña Esmeralda Ríos Sambernardo), promoviendo la recusación de los Excmos. Sres. Magistrados del Tribunal Constitucional don Francisco Hernando Santiago y don Enrique López y López.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indicado escrito se aduce que la primera resolución por la que se dio a conocer a los demandantes de amparo la identidad de los Magistrados componentes de la Sección Cuarta del Tribunal Constitucional en el recurso de amparo núm. 4945-2012 fue precisamente la providencia de inadmisión, fechada el 12 de julio de 2013 y notificada a la representación procesal de los demandantes de amparo el siguiente 17 de julio, por lo que consideran que la recusación ha sido promovida dentro de plazo, de conformidad con lo previsto en el art. 223.1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recusantes consideran que los Magistrados de este Tribunal don Francisco Hernando Santiago y don Enrique López y López, que forman parte de la Sección que ha dictado la providencia de inadmisión de su recurso de amparo, se hallan incursos en las causas de recusación 13 (“haber ocupado cargo público, desempeñado empleo o ejercido profesión con ocasión de los cuales haya participado directa o indirectamente en el asunto objeto del pleito o causa o en otro relacionado con el mismo”) y 16 (“haber ocupado el juez o magistrado cargo público o administrativo con ocasión del cual haya podido tener conocimiento del objeto del litigio y formar criterio en detrimento de la debida imparcialidad”) del art. 219 LOPJ, en relación con el art. 80 LOTC. Ello sería así porque los Magistrados recusados formaban parte tanto de la comisión permanente del Consejo General del Poder Judicial como de su Pleno cuando ambos órganos dictaron, en los años 2007 y 2008, acuerdos desestimatorios de reclamaciones formuladas por numerosos jueces sustitutos y magistrados suplentes por las que solicitaban que se les reconociera la antigüedad por los servicios prestados en la Administración de Justicia y que en el futuro se les reconociera los trienios que les correspondieran.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aducen las recusantes respecto del Magistrado de este Tribunal don Enrique López y López la concurrencia de las causas de recusación 9 (“amistad íntima o enemistad manifiesta con cualquiera de las partes”), 10 (“tener interés directo o indirecto en el pleito o causa”) y 16 de las previstas en el art. 219 LOPJ, en relación con el art. 24.2 CE, en atención a que, según resulta de lo publicado en diversos medios de comunicación, el Excmo. Sr. Magistrado don Enrique López y López se habría manifestado públicamente en reiteradas ocasiones, con anterioridad a su toma de posesión como Magistrado del Tribunal Constitucional, en contra de la existencia de las figuras del Juez sustituto y del Magistrado suplente.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octubre de 2013, la Sección Cuarta acordó, conforme a lo dispuesto en el art. 10.1 k) LOTC, remitir al Pleno del Tribunal el escrito de recusación para resolución.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 223.1 de la Ley Orgánica del Poder Judicial (LOPJ), que resulta de aplicación a los supuestos de recusación de Magistrados constitucionales por la remisión contenida en el art. 80 de la Ley Orgánica del Tribunal Constitucional (LOTC), establece que “la recusación deberá proponerse tan pronto como se tenga conocimiento de la causa en que se funde, pues, en otro caso, no se admitirá a trámite”, concretándose que se inadmitirán las recusaciones “cuando no se propongan en el plazo de diez días desde la notificación de la primera resolución por la que se conozca la identidad del Juez o Magistrado a recusar, si el conocimiento de la concurrencia de la causa de recusación fuese anterior a aquel”. Tan inequívoco aserto establece una causa de inadmisión a limine, cuya razón legal está inspirada en evitar que la posibilidad de recusación de cualquier juez llegue a convertirse en una suerte de amenaza o presión para el juzgador, erigiéndose en un instrumento que la parte pudiera interesar a su conveniencia, sine die, amparado en la indeterminación —o difícil probanza— del momento de la citada toma de conocimiento [ATC 180/2013, de 17 de septiembre, FJ 2 f)].</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tomando en consideración que este Tribunal ya ha reiterado que en los procesos constitucionales procede el rechazo liminar de una recusación por el incumplimiento de sus requisitos formales (por todos, AATC 383/2006, de 2 de noviembre, FJ 2; y 109/2009, de 1 de marzo, FJ único), debe inadmitirse a trámite la presente recusación por la extemporaneidad de su presentación, ya que esta se formalizó el 29 de julio de 2013 y, por tanto, trascurrido en exceso el plazo de diez días a que se refiere el art. 223.1 LOPJ, desde el momento en que los recusantes tuvieron conocimiento efectivo de que los Magistrados recusados formaban parte de la Sección de este Tribunal que debía decidir sobre la admisión del recurso de amparo núm. 4945-2012.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a la representación procesal de los demandantes en el recurso de amparo núm. 4945-2012, entre los que se encuentran las recusantes, le fue notificada el 18 de septiembre de 2012 la diligencia de ordenación de 14 de septiembre de 2012, dictada por la Secretaría de Justicia de la Sección Cuarta de este Tribunal, en la que se la requería, conforme a lo previsto en el art. 49.4 LOTC, para subsanar determinados defectos advertidos en la demanda de amparo. El requerimiento fue cumplimentado mediante escrito registrado en este Tribunal el 1 de octubre de 2012, que dio lugar al dictado de la providencia de la Sección Cuarta de la misma fecha por la que se inadmitía el recurso de amparo respecto de uno de los demandantes por defecto de representación y se acordaba la continuación de la tramitación del recurso respecto del resto de demandantes. Con fecha 13 de junio de 2013, la representación procesal de los demandantes en el recurso de amparo núm. 4945-2012 presentó ante este Tribunal un escrito al que acompañaba determinada documentación cuya incorporación consideraba relevante para la resolución del asunto. Con fecha 4 de julio de 2013 le fue notificada a la representación procesal de los demandantes de amparo la diligencia de ordenación de 2 de julio de 2013 de la Secretaría de Justicia de la Sección Cuarta de este Tribunal, por la que se ordenaba unir a las actuaciones del recurso de amparo núm. 4945-2012 el escrito presentado el 13 de junio de 2013. A dicha fecha se había producido ya la undécima renovación del Tribunal Constitucional, publicándose en el “Boletín Oficial del Estado” de 27 de junio de 2013 el acuerdo de 26 de junio de 2013, del Pleno del Tribunal Constitucional, por el que se dispone la composición de las Salas y Secciones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ese momento los demandantes de amparo —y por ello las recusantes— tenían perfecto conocimiento de que los Magistrados recusados formaban parte de la Sección a la que había correspondido resolver sobre la admisión de su recurso de amparo, al estar así establecido en el art. 2.3 del referido acuerdo de 26 de junio de 2013, del Pleno del Tribunal Constitucional, por el que se dispone la composición de las Salas y Secciones del Tribunal Constitucional, publicado en el “Boletín Oficial del Estado” de 27 de junio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Carece, pues, de fundamento alguno lo afirmado por las recusantes en cuanto a que no tuvieron conocimiento de la identidad de los Magistrados componentes de la Sección Cuarta de este Tribunal que decidieron la inadmisión del recurso de amparo núm. 4945-2012 sino cuando les fue notificada, el 17 de julio de 2013, la providencia de inadmisión de dicho recurso, dictada el 12 de julio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habiendo transcurrido veintidós días hábiles desde la fecha (27 de junio de 2013) en que las recusantes pudieron tomar conocimiento de la identidad de los Magistrados componentes de la Sección Cuarta que habían de resolver sobre la admisión a trámite del recurso de amparo núm. 4945-2012 hasta que promovieron el incidente de recusación (29 de julio de 2013), lo que excede del plazo de diez días fijado en el art. 223.1 LOPJ, resulta notoria la extemporaneidad de esta recusación, que debe ser por ello rechazada a limine.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recusación promovida por doña María Dolores Martínez Melón, doña María del Mar Fernández Barjau, doña María Amparo Ivars Marín, doña María Blanca León Escobedo, doña Rebeca Castrillo Santamaría y doña Esmeralda Ríos Sambernardo en el recurso de amparo núm. 4945-2012.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noviembre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