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11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Auto de 26 de junio de 2012 y Sentencia de 30 de enero de 2012 dictados por la Sección Séptima de la Sala de lo Contencioso-Administrativo del Tribunal Supremo en recurso de casación núm. 6275-2009 interpuesto contra la Sentencia núm. 14, de 8 de julio de 2009, dictada por la Sección de enjuiciamiento de la Sala de Justicia del Tribunal de Cuentas en el recurso de apelación núm. 33-2007, interpuesto contra la Sentencia de 12 de abril de 2007 del Excmo. Sr. Consejero del Departamento Segundo de dicha Sección en el procedimiento de reintegro por alcance B-100/03 del ramo de Administración del Estado, Fundación para la formación en el empleo (FORCEM).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11 de diciembre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30 de enero de 2012, resolución impugnada en el presente recurso de amparo núm. 6001-2012.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30 de enero de 2012 en el recurso de casación núm. 6275-2009, que ha sido impugnado en el presente recurso de amparo núm. 6001-2012.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6001-2012,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