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abril de 2013 tuvo entrada en el Registro General de este Tribunal un escrito del Secretario Judicial del Juzgado de lo Social núm. 34 de Madrid al que se acompaña, junto con el testimonio del correspondiente procedimiento, el Auto de 18 de enero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lo Social núm. 34 de Madrid se sigue el procedimiento por despido núm. 743-2012, a instancias de demanda presentada por un trabajador contra el despido por causas económicas por parte de la empresa en la que prestaba servicios como director comercial. La demanda trae causa de la carta de despido por razones objetivas notificada al trabajador el 18 de mayo de 2012 con efectos ese mismo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 juicio el 11 de diciembre de 2012, en esa misma fecha se dicta providencia por el Juzgado de lo Social núm. 34 de Madrid dando trámite de audiencia de diez días a las partes y al Ministerio Fiscal (art. 35.2 de la Ley Orgánica del Tribunal Constitucional: LOTC) para formular alegaciones sobre la pertinencia de plantear cuestión de inconstitucionalidad respecto del Real Decreto-ley 3/2012 y en particular de su capítulo IV y la disposición transitoria quinta, en relación con lo dispuesto en el art. 18.7 del propio texto legal cuestionado (por la que se modifica el art. 56.1 del texto refundido de la Ley del estatuto de los trabajadores, aprobado por Real Decreto Legislativo 1/1995, de 24 de marzo, en adelante LET,y preceptos concordantes de la Ley 36/2011, de 10 de octubre, reguladora de la jurisdicción social) y al art. 18.8 (que da nueva redacción al art. 56.2 LET), por posible vulneración de los arts. 86.1 (en relación con el art. 1.3), 9.3, 24.1 y 35.1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procesal del demandante consideró improcedente el planteamiento de la cuestión de inconstitucionalidad. Ni el Ministerio Fiscal ni la empresa demandada formularon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Social núm. 34 de Madrid dictó Auto de 11 de febrero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se ordenaba asimismo que se citara a las partes a comparecencia a fin de adoptar medidas no nucleares, comparecencia que tuvo lugar el 15 de marzo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20 de marzo de 2013, el Juzgado de lo Social núm. 34 de Madrid dictó nuevo Auto de “medidas provisionales no nucleares”, en el que, tras fijar los hechos probados del litigio y razonar que la extinción debe ser calificada judicialmente como despido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en el presente caso,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afectadas por la cuestión de inconstitucionalidad y aun estas cuando se trate de una aplicación de carácter provisional y a título de marco mínimo, como es el caso. Finalmente, por lo expuesto, el Auto incluye en su parte dispositiva la siguiente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Consultoría en imagen acción y comunicaciones, Sociedad Anonima a que opte entre readmitir con mantenimiento de la relación laboral y abono de los salarios dejados de percibir desde el día siguiente al despido y hasta la fecha en que la reincorporación tenga lugar efectivamente o resolver el contrato indemnizando al trabajador despedido don Jorge Guibert escavias de Carvajal en la suma de dieciseis mil seiscientos once euros con ochenta y nueve centimos de euro). Y a que dé cumplimiento a la obligación que asuma.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expresada opción deberá efectuarse, por escrito o comparecencia en el Juzgado, en el plazo de los cinco días siguientes a la notificación de este Auto. Caso de no efectuarse se entenderá que opta por readmitir al trabajador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adoptar medidas de carácter preventivo o de aseguramiento del contenido que eventualmente pueda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11 de febrero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expone en el Auto, en primer término, el juicio de aplicabilidad y relevancia sobre las normas cuestionadas, indicando, reproduciendo argumentos que ya aparecían en la providencia, las razones por las que considera que la relación que unía a demandante y demandado era de carácter laboral, con la consecuencia de que la competencia para conocer de la extinción de dicha relación laboral corresponda a la jurisdicción social. Indica que se enjuicia en el proceso a quo un caso de extinción que ha de ser calificado como despido producido con fecha 30 de marzo de 2012, al que es de aplicación la regulación en materia de despido resultante de la reforma introducida por el Real Decreto-ley 3/2012, que entró en vigor el 12 de febrero de 2012 y permaneció vigente hasta el 7 de julio de 2012, fecha en que fue sustituido por la Ley 3/2012, de 6 de julio. La aplicación de lo dispuesto en la nueva redacción del art. 56 LET, en la redacción dada por el Real Decreto-ley 3/2012, y de la disposición transitoria quinta del propio Real Decreto-ley 3/2012 determina que, en caso de que el despido se declarase improcedente, al trabajador le correspondería la indemnización actualmente prevista en la norma, de inferior importe a la que reconocía la normativa precedente, y asimismo que el empresario no abone salarios de tramitación si opta por la indemnización.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pasa a razonar sobre los preceptos cuya constitucionalidad se cuestiona y los preceptos eventualmente infringidos.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el Magistrado-Juez afirma que la norma de aplicación es arbitraria pues determina que la indemnización por despido improcedente que correspondería al trabajador sea de inferior importe a la que reconocía la normativa precedente, siendo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ex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vinculante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 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con la afirmación de que el planteamiento de la cuestión de inconstitucionalidad no le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julio de 2013,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20 de marzo de 2013, dictado por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18 de septiembre de 2013, en el que interesa la inadmisión a trámite de la cuestión de inconstitucionalidad planteada por carecer de objeto al haberse resuelto el fondo de la acción ejercitada así como por no cumplir los juicios de aplicabilidad y relevancia y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resuelve en el Auto de planteamiento convocar a las partes a una comparecencia y tras celebrase esta dicta un Auto denominado de medidas provisionales no nucleares en el que resuelve calificar el despido como improcedente y condena al abono de la indemnización correspondiente.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procesal o ad cautelam sobre la pretensión deducida, lo que evidencian los Autos de 11 de febrero de 2013 y de 20 de marzo de 2013 es la voluntad renuente a la adopción de la medida dispuesta en el art. 35.3 LOTC, consistente en la suspensión del procedimiento hasta la definitiva resolución de la cuestión por el Tribunal Constitucional. A su juicio, afirmar que lo resuelto por el Auto de 20 de marzo de 2013 son meras cuestiones no nucleares no puede sino calificarse como un ejercicio de voluntarismo estéril que no oculta la realidad de la continuación del procedimiento y la resolución sobre el fondo de la pretensión deducida por el trabajador.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Ministerio público sostiene que, del examen del Auto de planteamiento, cabe afirmar que el juicio de aplicabilidad y relevancia únicamente puede entenderse debidamente cumplimentado en lo que se refiere a la nueva redacción que al art. 56 LET dan los apartados 7 y 8 del art. 18 del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por lo que respecta a la cuestión de fondo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cuestión que, por lo demás, estima resuelta en anteriores pronunciamientos del Tribunal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oposición de las normas cuestionadas con el art. 86.1 CE el Fiscal indica, con cita del ATC 180/2011, que tanto de la exposición de motivos de la norma cuestionada como del ulterior debate parlamentario de convalidación cabe concluir que se ha cumplido por el Gobierno la exigencia de explicitar y razonar de forma suficiente la existencia de una situación de “extraordinaria y urgente necesidad” que justifica la necesidad de dictar el Real Decreto-ley 3/2012, así como que queda acreditada la necesaria conexión entre la situación de urgencia definida y las medidas adoptadas en dicho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cuanto a la supuesta lesión del art. 24.1 CE, el Fiscal General del Estado recuerda que la STC 84/2008 confirma que el hecho de que se deje la opción de la readmisión o extinción al empresario, y con ello, se puedan o no generar salarios de tramitación, no supone quiebra del derecho a la tutela judicial efectiva del art. 24.1 CE, teniendo la norma un contenido claro y preciso, y estando plenamente determinados los posibles efectos de la decisión judicial sobre la impugnación del despido. A su vez, respecto a la supuesta oposición del art. 18.8 al art. 35.1 CE,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del Real Decreto-ley 3/2012 —y trasladado a su articulado— no es el fomento del empleo y, en consecuencia, el cumplimiento del mandato constitucional que sanciona el derecho al trabajo.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tanto por apreciar que carece de objeto al haberse resuelto el fondo de la acción ejercitada, como por ser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guarda claras similitudes con la núm. 438-2013 planteada por el mismo órgano judicial. La mencionada cuestión ha sido inadmitida a trámite por el ATC 277/2013, de 3 de diciembre, al que hemos de remitirnos.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a quo,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obstante, el debido cumplimiento de los juicios de aplicabilidad y relevancia requeridos por el art. 35.1 LOTC exige, como también ha señalado el Ministerio Fiscal,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pues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 El resultado de dicho examen es que, por las mismas razones que en el caso examinado en el Auto de 3 de diciembre de 2013, FJ 2, la duda de constitucionalidad, tanto en relación con la utilización del instrumento normativo del real decreto-ley (art. 86.1 CE) como respecto a las específicas dudas de contenido elevadas (arts. 9.3, 24.1 CE, y en su caso, art. 35.1 CE), ha de quedar limitada al apartado 2 de la disposición transitoria quinta del Real Decreto-ley 3/2012, por el que se fija el criterio de cálculo de la indemnización por despido improcedente de los contratos formalizados antes de la entrada en vigor de este Real Decreto-ley; y el art. 18.8 de dicho Real Decreto-ley 3/2012, por el que se da nueva redacción al art. 56.2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del trabajador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examen de dicho óbice atenderemos al ATC 277/2013, FJ 3, cuyas apreciaciones y conclusiones resumimos a continuación: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este Tribunal ha admitido que el órgano judicial a quo pueda adoptar las medidas cautelares precisas para asegurar las resultas del juicio o incluso los efectos de la futura Sentencia de este Tribunal resolviendo la cuestión, sin que tampoco exista obstáculo para que lleve a cabo otros actos de instrucción y de ordenación del proceso,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el órgano judicial, tras elevar a este Tribunal el Auto de planteamiento de la cuestión,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el Magistrado-Juez está haciendo directa aplicación de las normas del Real Decreto-ley 3/2012 que son objeto de la cuestión de inconstitucionalidad. Auto que, además, es confirmado posteriormente al desestimar el recurso de reposición interpuesto por la parte demandada, que ponía de manifiesto la imposibilidad de aplicar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