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14 de enero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septiembre de 2013 tuvo entrada en el Registro General de este Tribunal escrito del Secretario Judicial del Juzgado de lo Social número 34 de Madrid al que se acompaña, junto con el testimonio del procedimiento de despido núm. 961-2012, que se tramita en dicho Juzgado, el Auto, de fecha 24 de mayo del 2013, por el que el citado Juzgado acuerda plantear cuestión de inconstitucionalidad, respecto de la disposición transitoria quinta, en relación con el artículo 18.7 de la Ley 3/2012, de 6 de julio, de medidas urgentes para la reforma del mercado laboral, por presunta vulneración de los artículos. 9.3, 24.1, 14 y 35.1 de la CE; así como, el artículo 18.8 de la citada Ley, por posible contradicción con los arts. 9.3 y 24.1, en relación con los artículos 35.1 y 14, todos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Ante el Juzgado de lo Social núm. 34 de Madrid se sigue el procedimiento por despido número 961-2012, a raíz de la demanda presentada por don Régulo Absalón Balcazar contra Gordian Secur, S.A., en la cual se impugna la extinción unilateral del vínculo por la empresa, notificada mediante comunicación escrita de fecha 20 de julio del 2012. En el citado escrito se participa al trabajador su despido por disminución continuada y voluntaria del rendimiento en el trabajo, conforme a lo dispuesto en el artículo 54 e) del texto refundido de la Ley del estatuto de los trabajadores (LET). A su vez, en la citada comunicación se hizo constar que, por imperativo legal y ante la eventual posibilidad de una posterior estimación judicial de la improcedencia del despido, con la consiguiente obligación al abono de salarios de tramitación devengados, la empresa reconoce la improcedencia del despido y pone a disposición del trabajador la cantidad de 15.999,87 € que, en caso de no ser aceptada por el trabajador, se consignará inmediatamente en el Juzgado de lo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Tras la celebración del acto de juicio, en fecha 12 de febrero del 2013, el mismo día se dicta providencia, en cuya virtud se confiere trámite de audiencia de diez días a las partes y al Ministerio Fiscal (art. 35.2 de la Ley Orgánica del Tribunal Constitucional: LOTC), para formular alegaciones sobre la pertinencia de plantear cuestión de inconstitucionalidad respecto a la disposición transitoria quinta de la Ley 3/2012, en relación con el artículo 18.7 de la citada norma, por vulneración de los artículos 9.3, 24.1, 14 y 35.1 CE; y, a su vez, respecto del artículo 18.8 de la nombrada Ley, por la supuesta vulneración de los artículos de la Constitución Española anteriormente indicados.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mencionada providencia, el Magistrado Juez razona que, en el caso enjuiciado, el despido ha de ser calificado como improcedente, con indicación de las razones que, a su juicio, conducen a dicha calificación, amén de señalar que las consecuencias de la improcedencia deberían ser, conforme a la fecha de efectos de la extinción —20 de julio de 2012—, las previstas en la Ley del estatuto de los trabajadores, en la redacción dada por la Ley 3/2012, de 6 de julio, que entró en vigor el 7 de julio y permanece vigente hasta la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Ni el demandante, ni la empresa demandada ni el Ministerio Fiscal formularon alegaciones, dentro del término que les fue conferido a tal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Juzgado de lo Social número 34 de Madrid dictó Auto, de fecha 24 de mayo del 2013, por el que se acuerda elevar cuestión de inconstitucionalidad ante el Tribunal Constitucional, respecto a las siguientes disposiciones: a) disposición transitoria quinta de la Ley 3/2012, en relación con el artículo 18.7 de la expresada norma, por vulneración de los artículos 9.3, 24.1, 14 y 35.1 CE; b) artículo 18.8 de la citada Ley, por la supuesta vulneración de los artículos de la Constitución Española anteriormente indicados. En dicho Auto se ordenaba la citación a las partes a comparecencia a fin de adoptar medidas “no nucleares”.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fecha 18 de julio del 2013, el Juzgado de los Social número 34 de Madrid, previa celebración de comparecencia que tuvo lugar el día 16 de julio del 2013, acordó las siguientes medidas provisionales no nucleares: a) declarar la improcedencia del despido; b) condenar a la empresa Gordian Secur, S.A., con carácter parcial y provisional hasta que se resuelva sobre la admisión o estimación de la cuestión de inconstitucionalidad, a que opte entre readmitir al trabajador, con mantenimiento de la relación laboral y abono de los salarios dejados de percibir desde el día siguiente al despido hasta la fecha en la que se produzca la reincorporación o, en su caso, resolver el contrato indemnizando al trabajador despedido, don Régulo Absalón Balcazar Cabanillas, en la suma de 18.669,25 €; c) la expresada opción deberá efectuarse, por escrito o comparecencia en el Juzgado, dentro del plazo de los cinco días siguientes a la notificación del Auto. Caso de no efectuarse la opción, se entenderá que elige readmitir al trabajador demandante y d) no ha lugar a adoptar medidas de carácter preventivo o de aseguramiento del contenido que eventualmente pueda tener la Sentencia que se dicte por el Tribunal Constitucional. Pronunciamiento que ha de considerarse como esencialmente revisable.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24 de mayo del 2013,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expone en el Auto, en primer término, el juicio de aplicabilidad y relevancia sobre las normas cuestionadas. Debe hacerse notar que, en este apartado, el Auto contiene una identificación errónea de las partes intervinientes en el proceso, así como de las circunstancias que dieron lugar a la extinción unilateral del vínculo por el empresario, puesto que las partes que realmente intervinieron en el proceso son las consignadas en el apartado dos de esta resolución, y la comunicación escrita del despido tuvo lugar en fecha 20 de julio del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se indica, también erróneamente: “Que la citada extinción ha de calificarse judicialmente como despido y éste como improcedente a resultas de la informalidad de su práctica que incumple lo dispuesto en el artículo 55.4 de la Ley del Estatuto de los Trabajadores con relación al artículo 55.1 de la propia Ley”. El error a que se ha hecho mención se infiere fácilmente, habida cuenta que, como se ha indicado en otro apartado de esta resolución, el trabajador fue formalmente despedido, con invocación de lo dispuesto en el art. 54 e) LET, y la empresa reconoció expresamente la improcedencia del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adelante, el juzgador refiere que las consecuencias de dicha calificación de improcedencia deberían ser, de acuerdo con la fecha de efectos de la extinción, 14 de julio del 2012, —la fecha consignada es errónea pues debería figurar la de 20 de julio del citado año— las previstas en la Ley del estatuto de los trabajadores en la redacción vigente en dicha fecha, esto es, la que le dio la Ley 3/2012, de 6 de julio, que entró en vigor el 8 de julio. A resultas de lo anterior, el marco de consecuencias legales viene determinado por la norma cuestionada, y la Sentencia que, eventualmente, debería dictarse habría de conceder al empleador la posibilidad de optar por la readmisión, con abono de los salarios de tramitación, o la rescisión contractual con abono de la indemnización legalmente establecida y sin abono de salarios de tramitación (arts. 56.1 y 2 LET, en la redacción que le ha dado la Ley 3/2012 y la disposición transitoria quinta de la misma, respecto de la cuantificación de la indemnización resarcitoria), sin que el juzgador aprecie la posibilidad de acomodación de la norma al ordenamiento constitucional por vía interpretativa. A continuación, el Auto pasa a razonar sobre los preceptos cuya constitucionalidad se cuestiona y los preceptos eventualmente infringidos.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primera duda de constitucionalidad expresada en el Auto se refiere a la disposición transitoria quinta de la Ley 3/2012, en relación a lo dispuesto en el artículo 18.7 de la misma Ley, por vulnerar los arts. 9.3 y 24.1 CE. Tras reflejar el contenido de esta nueva normativa, el Magistrado-Juez afirma que la norma de aplicación es arbitraria, pues determina que la indemnización por despido improcedente que correspondería al trabajador sea de inferior importe a la que reconocía la normativa precedente. Al ser una indemnización tasada la que vincula al Juzgador, ello impide la efectiva restitutio in integrum del perjuicio efectivamente sufrido por el trabajador. De las consideraciones que expone en el Auto de planteamiento se infieren, por el órgano judicial, claras vulneraciones del art. 9.3 CE, relativo a la interdicción de la arbitrariedad, y del art. 24.1 CE, ya que la tutela dispensada por Sentencia no podrá ser efectiva, sino parcial y meramente nominal.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tras remarcar que el Derecho del trabajo constituye una legislación especial tuitiva del trabajador, que debe mejorar el ordenamiento general, el Auto indica que la comparación de las consecuencias de un incumplimiento contractual doloso o culpable en el ordenamiento común y en el ordenamiento laboral especial, evidencia un claro trato discriminatorio de origen clasista (artículo 14 CE). En tal sentido, alega que limitar el contenido del artículo 35.2 CE a su mero tenor literal convierte al precepto en una norma vacía y; de querer decir algo, lo que dicho precepto estatuye es que los derechos de los trabajadores han de ser regulados en una norma especial y más favorable, porque el precepto ha de integrarse en su contexto, como concreción del Estado social y democrático de Derecho (artículo 1.1 CE). En consecuencia, concluye, las indemnizaciones tasadas no pueden desempeñar otro papel que el de representar un criterio indemnizatorio subsidiario o un suelo reparador, que no puede obstar la adecuada satisfacción de los daños y perjuicios sufridos.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considera el órgano judicial que el art. 18.8 de la Ley 3/2012, que da nueva redacción al art. 56.2 LET, vulnera el principio de interdicción de la arbitrariedad (art. 9.3 CE) y el derecho a la tutela judicial efectiva (art. 24.1 CE), en relación con el derecho al trabajo (art. 35.1 CE) y el derecho a no ser discriminado por razón de la condición social de trabajador (art. 14 CE). La aplicación del citado artículo 18.8 determina que el empresario no tenga que abonar salarios de tramitación, si opta por la indemnización en caso de despido improcedente (salvo que se trate de un representante legal de los trabajadores o de un delegado sindical), a diferencia de lo que sucedía en la normativa precedente, que establecía el pago de salarios de tramitación también para el supuesto de que el empresario optase por la indemnización. Se trata, de nuevo, de una regulación vinculante que impide una restitutio in integrum del perjuicio efectivamente sufrido por el trabajador, lo que choca con el art. 9.3 CE. Asimismo, entiende el Magistrado-Juez, que el principio de integridad/adecuación indemnizatoria también resulta vulnerado cuando el empleador opta por la readmisión, por cuanto el precepto sólo contempla la readmisión y el abono de los salarios dejados de percibir, con el relevante olvido de que el despido ha podido producir daños (daño emergente y daños morales) en el ámbito personal, familiar y patrimonial del trabajador, que no se compensan en forma alguna. Además esta “infracompensación” estimula un incremento de los despidos y extinciones especulativas.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que determine, arbitrariamente, la extensión de su propia condena: mayor si opta por readmitir (salarios de tramitación incluidos), menor si opta por indemnizar (salarios de tramitación excluidos).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al art. 35 CE, el Auto concluye que este derecho constitucional comprende la readmisión en caso de que el despido se declare injustificado, siendo tradicional y racional que la indemnización sea en nuestro ordenamiento laboral la segunda opción. En cambio,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concluir que la opción por la readmisión se va a convertir en una opción meramente formal, irreal e ilusoria, salvo en los despidos especulativos. En definitiva, concluye, no hay justificación objetiva y razonable del desproporcionado sacrificio del principio pro labore.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vulneración del artículo 14 CE se produce por el establecimiento de un marco indemnizatorio desigual, peor que el establecido en el ordenamiento común, que no satisface el principio de integridad/adecuación de la reparación, todo ello fundado en la condición social de trabajador.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a juicio del disponente, el planteamiento de la cuestión de inconstitucionalidad no le impide al órgano judicial pronunciarse sobre la calificación del despido y los efectos de tal calificación (opción e indemnización), citando en apoyo de su tesis el ATC 313/1996, de 29 de octubre. Por ello señala que, para el caso de su admisión, la resolución se diferirá en el tiempo con eventualidad de perjuicios graves para cualquiera de las partes, razón por la que considera necesario citarlas a una comparecencia que tendrá por objeto la adopción de medidas no nucleares.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octubre del 2013, la Sección Tercera de este Tribunal acordó, a los efectos que determina el art. 37.1 LOTC, oír al Fiscal General del Estado para que, en el plazo de diez días, alegase lo que considerara conveniente acerca de la admisibilidad de la presente cuestión de inconstitucionalidad, en relación con el Auto de 24 de mayo de 2013, dictado en el procedimiento de despido 961-2012.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18 de noviembre del 2013, en el que interesa la inadmisión a trámite de la cuestión de inconstitucionalidad planteada, dada su manifiesta carencia de objeto, al haber resuelto el órgano judicial sobre fondo de la acción ejercitada.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tras exponer los hechos de los que trae causa el planteamiento de la cuestión de inconstitucionalidad, el órgano judicial, no obstante acordar formalmente la suspensión del curso de los autos en el momento procesal anterior al dictado de la Sentencia, resuelve en el Auto de planteamiento convocar a las partes a una comparecencia y, tras celebrarse, dicta un Auto denominado de medidas provisionales no nucleares, en la cual resuelve calificar el despido como improcedente y condena a la empresa a optar entre la readmisión o, en su caso, el abono de la indemnización correspondiente. Es decir, según el Fiscal General del Estado, el órgano judicial se pronuncia exactamente sobre la acción ejercitada en la demanda, resolviendo sobre el objeto del pleito, aun cuando quiera afirmar que tal decisión no es más que una resolución provisional que podrá, hipotéticamente, confirmarse o bien complementarse, en lo que se refiere al abono de los salarios de tramitación, si es que la presente cuestión de inconstitucionalidad prosperara.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el Fiscal General del Estado que, al margen de que no existan en nuestro Ordenamiento procesal resoluciones sobre el fondo del asunto que pretendan un pronunciamiento provisional o ad cautelam sobre la pretensión deducida, lo que evidencian los Autos de fechas 24 de mayo del 2013 y 18 de julio del 2013, no es más que una voluntad renuente a la adopción de la medida que contempla el art. 35.3 LOTC, consistente en la suspensión del procedimiento hasta la definitiva resolución de la cuestión por el Tribunal Constitucional. A su juicio, al sostener el órgano judicial que lo resuelto por el Auto de 24 de mayo son meras cuestiones “no nucleares”, no puede sino calificarse como un ejercicio de voluntarismo estéril que no logra ocultar la realidad de la continuación del procedimiento y la resolución sobre el fondo de la pretensión deducida por el trabajador.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tal razón, expone que la cuestión presenta una manifiesta carencia de objeto, que debe llevar a su inadmisión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34 de Madrid plantea cuestión de inconstitucionalidad respecto a las siguientes disposiciones: de un lado, la disposición transitoria quinta en relación con el artículo 18.7 de la Ley 3/2012, de 6 de julio, por presunta vulneración de los artículos. 9.3, 24.1, 14 y 35.1 CE; de otro, el artículo 18.8 de la citada norma, por posible contradicción con los artículos de la Constitución Española antes indicados. Tales dudas de constitucionalidad se fundamentan por el órgano promotor en los argumentos ya expuestos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por las razones de las que también se ha dejado constancia en los antecedentes, se opone a la admisión a trámite de la cuestión de inconstitucionalidad por apreciar que carece de objeto al haberse resuelto el fondo de la acción ejercitada (art. 37.1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citado art. 37.1 LOTC, este Tribunal puede rechazar en trámite de admisión y mediante Auto, sin otra audiencia que la del Fiscal General del Estado, la cuestión de inconstitucionalidad cuando faltaren las condiciones procesales 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debido cumplimiento de los juicios de aplicabilidad y relevancia requeridos por el artículo 35.1 LOTC exige introducir algunas precisiones en cuanto a la delimitación concreta del objeto de la presente cuestión, máxime a la vista de la actuación seguida por el órgano judicial tras el Auto de planteamiento y a la que después se hace referencia, así como a los amplios términos empleados respecto a dos de las normas cuestionadas, pues “la cuestión de inconstitucionalidad no es un instrumento procesal para buscar una depuración abstracta del Ordenamiento” (STC 235/2007, de 7 de noviembre, FJ 2; o SSTC 55/2010, de 4 de octubre, FJ 2, y 20/2012, de 16 de febrero, FJ 4); y asimismo hemos venido afirmando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a quo, ya que en tales casos sólo mediante la revisión del juicio de relevancia es posible garantizar el control concreto de constitucionalidad que corresponde a la cuestión de inconstitucionalidad” (por todas, STC 179/2009, de 21 de julio, FJ 2; o STC 121/2011, de 7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resultado de dicho examen nos lleva a colegir que la duda de constitucionalidad, ha de quedar limitada al apartado 2 de la disposición transitoria quinta de la Ley 3/2012, en relación con lo establecido en el artículo 18.7 de la citada norma, en cuya virtud se fija el criterio de cálculo de la indemnización por despido improcedente de los contratos formalizados antes del 12 de febrero del 2012, y el art 18.8 de dicha Ley 3/2012, por el que se da nueva redacción al art. 56.2 de la Ley del estatuto de los trabajadores (LET), en cuya virtud se establece que, si ante un despido improcedente se opta por la readmisión, el trabajador tendrá derecho a los salarios de tramitación, sin extender su reconocimiento a los supuestos de opción por la indemnización, a salvo de la excepción prevista para los representantes de los trabajadores en el art. 56.4 LET.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Así delimitado el objeto de la cuestión, cumple poner ahora de manifiesto que existen otras exigencias procesales que no han sido cumplidas por el órgano judicial. En concreto es necesario examinar el óbice procesal alegado por el Fiscal General del Estado, quien denuncia la manifiesta carencia de objeto de la cuestión, por cuanto considera que el hecho de que el órgano promotor dictara el Auto de medidas provisionales no nucleares, en virtud del cual resuelve calificar el despido como improcedente y otorgar a la demandada la opción entre la readmisión del trabajador o el abono de la cuantía indicada, constituye una resolución sobre el fondo de la pretensión deducida en el proceso y, a su vez, exterioriza la renuencia a adoptar la suspensión del procedimiento hasta la definitiva resolución de la cuestión por el Tribunal Constitucional, conforme impone el art. 35.3 LOTC. De acuerdo con el citado art. 37.1 LOTC, este Tribunal puede rechazar en trámite de admisión la cuestión de inconstitucionalidad, mediante Auto, sin otra audiencia que la del Fiscal General del Estado, cuando faltaren las condiciones procesales 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examen de dicho óbice atenderemos al ATC 277/2013, de 3 de diciembre, FJ 3, cuyas apreciaciones y conclusiones resumimos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 acuerdo con el art. 35.3 LOTC, “el planteamiento de la cuestión de constitucionalidad originará la suspensión provisional de las actuaciones en el proceso judicial hasta que el Tribunal Constitucional se pronuncie sobre su admisión”. Si bien este Tribunal ha admitido que el órgano judicial a quo pueda adoptar las medidas cautelares precisas para asegurar las resultas del juicio o incluso los efectos de la futura Sentencia de este Tribunal resolviendo la cuestión, sin que tampoco exista obstáculo para que lleve a cabo otros actos de instrucción y de ordenación del proceso, ha exigido que “no guarden relación con la validez de la ley cuestionada, pues el proceso de fondo sigue pendiente ante él en situación procesal de detención” (ATC 313/1996, 29 octubre, FJ 2; ATC 186/2009, 16 junio, FJ 2). De esta manera “[l]o determinante es apreciar si, al dictar su resolución, el Tribunal a quo ha venido a dar aplicación a la ley cuestionada, de tal modo que vacía a la cuestión por él suscitada de todo efecto o significado práctico dentro del proceso de origen” (ATC 313/1996, FJ 3; y ATC 42/2004, de 10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caso ahora enjuiciado es similar al contemplado en el ya citado ATC 313/1996 en el que el órgano judicial dictó Sentencia sobre el fondo después de elevar la cuestión de inconstitucionalidad y sin existir todavía pronunciamiento sobre su admisión, razón por la que este Tribunal declaró su inadmisión a trámite. En el presente supuesto, tras el Auto de planteamiento de la cuestión, el órgano judicial ha dictado un nuevo Auto en que declara la improcedencia del despido y condena a la empresa demandada a que, en el plazo de cinco días, opte entre readmitir al trabajador con abono de los salarios dejados de percibir o resolver el contrato con el pago de la indemnización indicada. Con esa decisión el Magistrado-Juez está haciendo directa aplicación de las normas de la Ley 3/2012 que son objeto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No es óbice a esta conclusión el hecho de que el Magistrado-Juez haya emitido dicha resolución sobre el fondo en un Auto al que pretende atribuir un “carácter parcial y provisional, y sin perjuicio de regularización cuando el Tribunal Constitucional se pronuncie”, pues, materialmente, los términos de la condena impuesta coinciden con los que corresponderían a una Sentencia sobre el fondo. En realidad, ese supuesto “carácter provisional” no es más que un expediente para intentar salvar las exigencias del juicio de relevancia, al amparo de una incorrecta aplicación de la doctrina de este Tribunal sobre la limitada posibilidad de dictar resoluciones judiciales durante la fase de suspensión prevista en el art. 35.3 LOTC, precepto con el que se persigue asegurar que el pronunciamiento del Tribunal Constitucional sobre las dudas de constitucionalidad planteadas resulte previo a la aplicación de las normas cuestionadas por el órgano promotor, de forma que incida sobre el litigio concreto que dio origen a la cuestión y respecto al que la resolución judicial se encuentra pendiente de ser dictada.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consecuencia, en paralelo a lo señalado por este Tribunal, en los supuestos en que el Auto de planteamiento de la cuestión se dicta tras haberse aplicado la norma cuestionada en el proceso a quo, también en el presente caso es posible afirmar que la actuación del órgano promotor “ignora el carácter eminentemente prejudicial de la cuestión de inconstitucionalidad en nuestro ordenamiento jurídico”, cuya finalidad es “la de suspender el procedimiento y esperar a la respuesta de este Tribunal para la aplicación de la norma” (ATC 134/2006, de 4 de abril, FJ 2), con la consecuencia de que, no respetándose tal exigencia, “tampoco se ha formulado adecuadamente el juicio de relevancia pues mal puede realizarse éste en relación con un precepto que ya se aplicó en una previa decisión” (ATC 220/2012, de 27 de noviembre, FJ 3; o ATC 184/2009, de 15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definitiva, en atención a los razonamientos expuestos, y una vez constatado que, lo que hace el órgano judicial es resolver sobre el fondo del litigio mediante la aplicación de las normas cuestionadas, hemos de concluir que, en la cuestión de inconstitucionalidad que es objeto de este procedimiento, no se ha respetado debidamente el mandato de suspensión de las actuaciones exigido por el art. 35.3 LOTC, en los términos interpretados por este Tribunal, con la consiguiente incidencia de este incumplimiento sobre la pervivencia del juicio de relevancia. Tales circunstancias, por sí solas y sin necesidad de entrar en el fondo, determinan la inadmisión a trámite de la presente cuestión de inconstitucionalidad, en aplicación de lo dispuesto en 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