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11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enero de 2008 tuvo entrada en el Registro General de este Tribunal escrito de la Abogada de la Generalitat de Cataluña, en la representación que legalmente ostenta del Consejo Ejecutivo de la Generalitat de Cataluña, por el que promovía conflicto positivo de competencia contra los apartados 2, 3, 4, 5, 6, 9 y 11 del art. 25, y contra el art. 28.2, ambos del Real Decreto 1393/2007, de 29 de octubre, por el que se establece la ordenación de las enseñanzas universitarias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del Pleno de este Tribunal, de 26 de febrero de 2008, adoptada a propuesta de la Sección Tercera, el Abogado del Estado formuló sus alegaciones mediante escrito registrado el 21 de abril de 2008, en el que solicitó la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5 de diciembre de 2013, la Abogada de la Generalitat, debidamente autorizada en virtud de acuerdo del Gobierno de la Generalitat de 2 de diciembre de 2013, solicita que se tenga por desistido a dicho Gobierno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17 de diciembre de 2013, acordó incorporar a los autos el escrito presentado por la representación legal del Gobierno de la Generalitat de Cataluña y oír al Abogado del Estado en relación con la solicitud de desisti-miento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8 de enero de 2014 el Abogado del Estado presentó escrito manifestando que no se oponía a la eventual finalización del procedimiento por la solicitud de desistimiento formulada por la Generalitat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advierta interés constitucional que justifique la prosecución del proceso hasta su finalización por Sentencia (por todos, ATC 424/2007, de 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de Cataluña, debidamente autorizada, según certifica-ción del acuerdo adoptado al efecto por el Gobierno de aquélla en su sesión de 2 de diciembre de 2013, pide que se tenga al Gobierno de la Generalitat por desistido del presente conflicto positivo de competencia.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desistida a la Abogada de la Generalitat de Cataluña, en la representación que legalmente ostenta, del conflicto positivo de competencia núm. 675-2008, promovido por el Consejo Ejecutivo de la Generalitat de Cataluña contra los apartados 2, 3, 4, 5, 6, 9 y 11 del art. 25, y contra el art. 28.2, ambos del Real Decreto 1393/2007, de 29 de octubre, por el que se establece la ordenación de las enseñanzas universitarias oficiales,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