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44</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19 de febrero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8 de julio de 2013, la Procuradora de los Tribunales doña Sylvia Scott-Glendonwyn Álvarez, en nombre y representación de la comunidad de propietarios Martín Pescador, interpuso demanda de amparo contra el Auto de la Sala de lo Civil del Tribunal Supremo de 28 de mayo de 2013, por el que se inadmite el recurso de casación núm. 2012-2012, dando lugar al presente recurso de amparo, sobre cuya admisibilidad debe conocer la Sección Primera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conformidad con el acuerdo de 26 de junio de 2013, del Pleno del Tribunal Constitucional, por el que se dispone la composición de las Salas y Secciones del Tribunal Constitucional (“Boletín Oficial del Estado” de 27 de junio de 2013), a partir de la referida fecha la Sección Primera, presidida por el Presidente del Tribunal, está integrada por don Francisco Pérez de los Cobos Orihuel, doña Encarnación Roca Trías y don Juan Antonio Xiol Ríos (art. 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de 16 de diciembre de 2013 el Magistrado don Juan Antonio Xiol Ríos comunicó su voluntad de abstenerse en el conocimiento del presente recurso de amparo por entender que concurría la causa 11 del art. 219 de la Ley Orgánica del Poder Judicial, por haber formado parte, en su condición de Magistrado de la Sala de lo Civil del Tribunal Supremo, del órgano judicial que acordó la resolución impugnada en 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Juan Antonio Xiol Ríos, en virtud de lo previsto en los arts. 80 de la Ley Orgánica del Tribunal Constitucional y 221.4 de la Ley Orgánica del Poder Judicial (LOPJ), se estima justificada la causa de abstención formulada, puesto que el mencionado Magistrado, en atención a haber formado parte del órgano judicial que dictó la resolución impugnada en amparo, está incurso en la causa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Juan Antonio Xiol Ríos en el recurso de amparo núm. 4249-2013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febrero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