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24 de febrero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24 de enero de 2013, el Procurador de los Tribunales don Roberto P. Granizo Palomeque, en nombre y representación de la Confederación de Consumidores y Usuarios (CECU), Asociación General de Consumidores (ASGECO-CONFEDERACIÓN), Unión de Consumidores y Usuarios (OCU), Federación de Usuarios, Consumidores Independientes (FUCI) y Confederación Española de Organizaciones de Amas de Casa, Consumidores y Usuarios (CEACCU), y bajo la dirección del Letrado don Leopoldo Torres Boursault, interpuso demanda de amparo contra la Sentencia de la Sección Cuarta de la Sala de lo Contencioso-Administrativo del Tribunal Supremo en recurso de casación núm. 2218-2012 contra la dictada por la Sección Cuarta de la Sala de igual orden de la Audiencia Nacional en los recursos núms. 6-2011 y 26-2011.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5 de febrero de 2014, el Magistrado Excmo. Sr. don Santiago Martínez-Vares García manifestó su voluntad de abstenerse en el presente recurso de amparo y todas sus incidencias, por entender que concurría la causa establecida en el artículo 219.11 de la Ley Orgánica del Poder Judicial, supletoria de la Ley Orgánica 2/1979 (artículo 80), al haber intervenido en instancia anterior, toda vez que formó parte en su condición de Magistrado de la Sección Cuarta de la Sala Tercera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Santiago Martínez-Vares García, Magistrado de este Tribunal, en virtud de lo previsto en los arts. 80 de la Ley Orgánica del Tribunal Constitucional y 221.4 de la Ley Orgánica del Poder Judicial (LOPJ), se estima justificada la causa de abstención formulada, puesto que el mencionado Magistrado, en atención a haber formado parte del órgano judicial que dictó la resolución impugnada en amparo, está incurso en la causa de abstención del párrafo 11 a)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Excmo. Sr. don Santiago Martínez-Vares García en el recurso de amparo núm. 444-2013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