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14 de noviembre de 2013 dictado por la Sección Primera de la Sala de lo Contencioso-Administrativo del Tribunal Supremo que declaró la inadmisión del recurso de casación 4114-2012 interpuesto contra la Sentencia de 8 de junio de 2012 dictada por la Sección Primera de la Sala de lo Contencioso-Administrativo del Tribunal Superior de Justicia de Murcia en el recurso núm. 71-2006.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14 de noviembre de 2013, resolución impugnada en el presente recurso de amparo núm. 554-2014.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14 de noviembre de 2013, resolución que ha sido impugnada en el presente recurso de amparo núm. 554-2014.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554-2014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