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10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septiembre de 2013, el Procurador de los Tribunales don Isacio Calleja García, en nombre y representación de don José Manuel de la Cruz Caso, interpuso demanda de amparo contra la providencia de la Sala de lo Civil del Tribunal Supremo de 18 de junio de 2013, por la que se inadmite el incidente de nulidad de actuaciones contra el Auto de 5 de marzo de 2013, por el que se inadmite el recurso de casación núm. 1598-2012, dando lugar al presente recurso de amparo,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4 de marzo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5229-2013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