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2157-2013, promovido por doña Lierni Armendariz González de Langarika, representada por el Procurador de los Tribunales don Javier Cuevas Rivas, bajo la dirección de la Letrada doña Arantxa Aparicio Lopetegi, contra el Auto de la Sala de lo Penal del Tribunal Supremo de 24 de enero de 2013, por el que se acuerda no haber lugar a la admisión del recurso de casación núm. 10921-2012, interpuesto frente al Auto de la Sección Cuarta de la Sala de lo Penal de la Audiencia Nacional, de 11 de junio de 2012, dictado en la ejecutoria núm. 153-2004, sobre acumulación de condenas y cómputo de abono de la prisión provisional.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Cuevas Rivas, en nombre y representación de doña Lierni Armendariz González de Langarika, y bajo la dirección de la Letrada doña Arantxa Aparicio Lopetegi, interpuso recurso de amparo contra las resoluciones que se citan en el encabezamiento, mediante escrito registrado en este Tribunal el día 11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extingue varias condenas impuestas en diversas causas seguidas por delitos de terrorismo, que suman más de doscientos años de privación de libertad. Las diferentes condenas fueron acumuladas procesalmente en fase de ejecución, fijándose en treinta años de privación de libertad el límite máximo de cumplimiento de las mismas, ex art. 76 del Código penal (CP) de 1995, de conformidad con lo acordado por la Sección Cuarta de la Sala de lo Penal de la Audiencia Nacional en Auto de 11 de junio de 2012, en virtud de la petición de acumulación y de liquidación de condena, con abono de los periodos de prisión preventiva, que formuló la representación procesal de la demandante de amparo. En aplicación de la STC 57/2008, de 28 de abril, solicitaba que se modificara la liquidación de condena, deduciendo del límite máximo de cumplimiento de las acumuladas (treinta años de privación de libertad) la suma de los períodos de prisión preventiva sufrida en cada una de las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encargado de la ejecutoria —la Sección Cuarta de la Sala de lo Penal de la Audiencia Nacional— acordó, en el Auto antes citado, de 11 de junio de 2012, la acumulación de las penas impuestas en las diversas causas hasta el límite de cumplimiento de treinta años de prisión, al haber sido condenada la penada por dos o más delitos castigados con una pena superior a veinte años, desestimando por otra parte, su petición respecto del abono de la prisión preventiva padecida en las causas cuyas penas acordaba acumular.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prisión provisional, razonaba el Auto que, conforme a la jurisprudencia constitucional, “también en el caso de las diferentes aplicaciones de prisiones preventivas, por estrecha analogía con lo anterior, las mismas se han de producir independientemente del límite máximo de cumplimiento efectivo previsto en el art. 76 del Código Penal, lo que quiere decir [que] la reducción de tiempo de cumplimiento derivado de dichos abonos no resultará de aplicación sobre ese máximo de cumplimiento sino para cada una de las penas inicialmente impuestas, de modo que, si a pesar de ello, siguieran éstas excediendo del referido límite legal, éste continuará operando tal como se previó en su momento”. En virtud de ello disponía practicar nueva liquidación de condena, abonando la prisión preventiva según el criterio señalado, esto es, “sin que en ningún caso afecte al límite de 30 años establecido como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solución de cómputo descrita fue ratificada por la Sala Segunda del Tribunal Supremo, en Auto de 24 de enero de 2013, resolviendo el recurso de casación núm.10921-2012.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argumenta esta resolución, la jurisprudencia constitucional no ha establecido que los efectos del doble cómputo deban aplicarse al límite máximo de cumplimiento. Por ello, resolviendo el motivo, alega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tiempo de prisión preventiva sufrido en una determinada causa debe ser abonado para el cumplimiento de la pena o penas impuestas en la misma aunque coincida temporalmente con el cumplimiento de una pena impuesta en causa diferente. En segundo lugar, la coincidencia temporal de varias prisiones preventivas impuestas en distintas causas no permite el abono en todas ellas, de manera que el tiempo ya considerado y abonado en el cumplimiento de la pena impuesta en cualquiera de ellas no puede ser nuevamente aplicado en otra diferente. En tercer lugar, el establecimiento de un tiempo máximo de cumplimiento no significa el señalamiento de una nueva pena, de forma que la preventiva sufrida no se descontará de ese límite máximo, sino que cada una de las penas impuestas deberá cumplirse sucesivamente por el orden de respectiva gravedad en cuanto sea posible (artículo 75 CP), cada pena con sus propios avatares, de forma que en cada pena se descontará la preventiva sufrida en la misma, siempre que, como preventiva, no haya sido ya abonada en otras causas de cumplimiento preferente. Y en cuarto lugar, en cualquier caso, el máximo total de permanencia efectiva en situación de privación de libertad establecido para el conjunto de las penas afectadas por la acumulación, no puede ser rebasado.”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esos principios, la Sentencia del Tribunal Supremo desestima el recurso, al haberse aplicado en la resolución recurrida —siguiendo doctrina consolidada de la Sala— el cómputo de la prisión provisional a cada una de las penas inicialmente impuestas, y no sobre el límite de cumplimiento efectivo previsto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dicha pauta de cómputo de la prisión provisional la que se cuestiona en la demanda de amparo. Entiende la penada que ese criterio lesiona su derecho a la libertad personal y seguridad (art. 17 CE) y a la tutela judicial efectiva (art. 24.1 CE), dado que, al no abonarse la prisión preventiva como tiempo de prisión cumplido y al no ser descontada del límite total del cumplimiento, en la práctica y en su caso concreto existen periodos de prisión provisional efectivamente sufridos que no se llegan nunca a computar (lo que denomina “neutralización del efecto reductor de la condena de parte de la prisión provisional”). De esa manera, quedan fuera del límite de cumplimiento de prisión aquellas penas en las que fueron impuestas las medidas de prisión cautelar, obviándose que deben ser computadas en su totalidad para el cumplimiento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decir de la recurrente, las resoluciones recurridas se apartarían de la STC 57/2008, relativa al cómputo de prisiones preventivas sufridas en simultaneidad con otras que derivan de la ejecución de penas impuestas, inaplicándose su doctrina, según la cual aun manteniéndose el tope de cumplimiento de las penas, deben tenerse como tiempos ya cumplidos efectivamente, y como tiempos abonables, dentro de dicho límite máximo, los periodos efectivamente sufridos en situación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12 de septiembre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 la recurrente,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7 de noviembre de 2013, acordó tener por recibido el testimonio de las actuaciones y dar vista de ellas al Ministerio Fiscal y a la parte recurrente por un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día 14 de enero de 2014, interesa que se otorgue el amparo por la vulneración del derecho a la libertad (art. 17.1 CE), así como que se anulen las resoluciones impugnadas, retrotrayendo las actuaciones para que se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planteada se centra en el abono de la prisión provisional como parte del límite máximo de cumplimiento efectivo de condena acordado por el Auto de acumulación —treinta años— cuando coincide con la situación de penado. A esos efectos, tras referirse a la doctrina de este Tribunal y a la Sentencia del Tribunal Europeo de Derechos Humanos, Gran Sala, de 21 de octubre de 2013, razona que se produce la lesión denunciada porque se ha excluido del cómputo del tiempo de abono el periodo en que la recurrente permaneció privada de libertad en la doble condición de penado y preventivo. La exclusión de esos periodos despojaría de todo efecto útil a la privación de libertad efectivamente sufrida en cualquiera de las modalidades: la sola prisión provisional o la situación de penado simultánea a la situación de prisión provisional. En definitiva, dice, “el abono de prisión preventiva, vinculado a la pena de cada respectiva causa en su cumplimiento sucesivo conforme al art. 75 CP,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cómputo, encuentre cobertura legal. Por tanto, la decisión de que la liquidación de condena que eventualmente se practique solo tenga en cuenta los periodos de prisión preventiva a medida que se vayan cumpliendo las sucesivas penas, empezando por la más grave, conforme al art. 75 CP, aunque ello comporte la eliminación de periodos de prisión preventiva sufrida y, por tanto, la superación del límite de cumplimiento del art. 76 CP, no efectuándose en la forma prevista por la ley y careciendo de cobertura legal, es contraria al derecho a la libertad y vulnera los arts.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formuló alegaciones por escrito registrado en este Tribunal el día 22 de noviembre de 2013, ratificándose en esencia en los contenidos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2014, se acordó señalar para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 la demandante en tres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el 8 de febrero de 2006 al 22 de enero de 2008,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del demandante (art. 17.1 CE), al no contravenir lo dispuesto en el art.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a doña Lierni Armendariz González de Langarika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núm. 2157-2013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con la fundamentación jurídica de la Sentencia y con su fallo por las mismas razones expuestas en el Voto particular que formulé en la STC 35/2014, de 27 de febrero, a cuyo contenido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mayo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