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enero de 2013, la Procuradora de los Tribunales doña Paloma Prieto González, en nombre y representación de don Juan Cánovas Cuenca, interpuso demanda de amparo contra la Sentencia de la Sala de lo Civil del Tribunal Supremo de 13 de noviembre de 2012, por la que se desestima el recurso de casación núm. 323-2011, dando lugar al presente recurso de amparo, sobre cuya admisibilidad conoce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7 de marzo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229-2013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