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89</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9 de junio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1591-2010, promovido por don Kayef Ahmed, representado por la Procuradora de los Tribunales doña Yolanda Luna Sierra y asistido por el Letrado don José Francisco García Latorre, contra el Auto de 28 de enero de 2010, del Juzgado de lo Contencioso-Administrativo número 6 de Madrid, recaído en el procedimiento abreviado número 767-2009, por el que se desestimó el recurso de súplica deducido contra la providencia 25 de noviembre de 2009, en cuya virtud se señaló la vista del procedimiento antes indicado, para el día 5 de junio de 2012. Ha comparecido el Abogado del Estado. Ha intervenido el Ministerio Fiscal. Ha sido Ponente el Magistrado don Pedro José González-Trevijano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25 de febrero de 2010, el Letrado don Francisco García Latorre presentó escrito de interposición de recurso de amparo contra la resolución indicada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síntesis, la demanda de amparo trae causa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interpuso recurso contencioso-administrativo, mediante escrito de fecha el 13 de octubre de 2009, frente a la resolución de la Delegación del Gobierno en Madrid, de fecha 3 de septiembre de 2009, que decretaba su expulsión y la prohibición de entrada en España por un periodo de tres años. En el suplico de la demanda interesó la revocación de la sanción impuesta y que se reconociera el derecho del demandante a permanecer en España. Con carácter subsidiario solicitó la sustitución de la sanción impuesta, por una multa cuya cuantía fuera acorde con su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providencia de 25 de noviembre de 2009, el Juzgado de lo Contencioso-Administrativo número 6 de Madrid admitió a trámite la demanda y acordó señalar la vista del procedimiento para el día 5 de junio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dicha resolución, el demandante interpuso recurso de súplica, en el cual interesó que se convocara sin demora la vista, para preservar el derecho a un proceso sin dilaciones indebidas (art. 24.2 CE). El Juzgado desestimó dicho recurso, por Auto de 28 de enero de 2010. En la fundamentación jurídica de la referida resolución figura el siguiente razonamiento: “Esta Juzgadora comparte los argumentos de la parte recurrente pero, como el Letrado de la actora conoce, este Juzgado de lo Contencioso-Administrativo de Madrid tiene sus señalamientos completos de los años 2010 y 2011 y se encuentra señalando en 2012, y otros Juzgados están ya en el año 2014, por lo que no puede accederse a lo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celebración de la vista tuvo lugar el día fijado en el señalamiento. En fecha 7 de junio de 2012 fue dictada Sentencia, en cuya virtud se desestimó la pretensión del demandante y, en fecha 13 de julio de 2012, dicha resolución fue recurrida en apelación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don Kayef Ahmed afirma que el señalamiento de la vista para el día 5 de junio de 2012, casi tres años después de la presentación del recurso, vulnera su derecho a no padecer dilaciones indebidas (art. 24.2 CE). Añade que el procedimiento abreviado es una modalidad que persigue, principalmente, un mayor grado de celeridad y simplificación procesal; por ello, es particularmente significativa la dilación que media entre la fecha de presentación de la demanda y el señalamiento de la vista. A modo de justificación de la especial trascendencia constitucional del recurso, el demandante trae a colación la doctrina recogida por la STC 198/1999, resolución esta que recoge, entre otros particulares, que las dilaciones deben ser consideradas indebidas, aun cuando los retrasos habidos obedezcan a deficiencias estructurales. También señala que las dilaciones indebidas le son particularmente gravosas, habida cuenta de que la tardía resolución del proceso le impide regularizar su situación en España, con la consiguiente indefensión que ello le ocasiona. Por último viene a colegir que, a la hora de fijar la fecha de celebración de la vista, el órgano judicial tomó en consideración, exclusivamente, el número de asuntos pendientes de resolver, lo cual vulnera el derecho fundamental del demandante a un proceso sin dilaciones indebida por las razones ya expuestas. Finalmente, termina suplicando la estimación del recurso interpuesto, el consiguiente reconocimiento de la lesión del derecho invocado y que se ordene la inmediata celebración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fecha 3 de mayo de 2010, se tuvo por designada, por el turno de oficio, a la Procuradora doña Yolanda Luna Sierra, a quien se requirió para que en el plazo de diez días ratificara el escrito de demanda. Tras ser cumplimentado el requerimiento indicado, por providencia el 17 de julio de 2012 la Sala Segunda de este Tribunal acordó la admisión a trámite del recurso de amparo. Asimismo, en aplicación de dispuesto en el artículo 51 de la Ley Orgánica del Tribunal Constitucional (LOTC), dispuso dirigir atenta comunicación al Juzgado de lo Contencioso-Administrativo número 6 de Madrid para que, en plazo no superior a diez días, remitiera testimonio de las actuaciones correspondientes al procedimiento abreviado número 767-2009, así como que emplazara a quienes hubieran sido parte en el proceso por término de diez días, excepto a la parte recurrente en amparo, para que puedan comparecer si lo desean.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17 de septiembre de 2012, el Abogado del Estado interesó que se le tuviera por personado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26 de septiembre de 2012, se acordó tener por personado en calidad de parte al Abogado del Estado. Asimismo, conforme a lo dispuesto en el art. 52 LOTC, se dio vista de las actuaciones, por un plazo común de veinte días, al Ministerio Fiscal, al Abogado del Estado y al demandante, para que, dentro de dicho término,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de fecha 19 de octubre de 2012, el demandante ratifico íntegramente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formuló sus alegaciones el 23 de octubre de 2012. En primer lugar considera que el recurso debe ser inadmitido, puesto que no se ha realizado una correcta justificación de la especial trascendencia constitucional. A tal fin, invoca la doctrina enunciada en las SSTC 69/2011, de 16 de mayo, y 143/2011, de 26 de septiembre, y añade que el recurrente se ha limitado a alegar la lesión de su derecho, pero no ha justificado cumplidamente la especial trascendencia constitucional de su caso, más allá de argumentar sobre la lesión padecida y sus consecuencias.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considera que la demanda debe ser desestimada. Tras efectuar una cita pormenorizada de las diferentes resoluciones de este Tribunal sobre las dilaciones indebidas, en primer lugar analiza el interés arriesgado en el pleito de origen, advirtiendo que el demandante solicitó la suspensión cautelar de la resolución administrativa que decretaba su expulsión. Sobre ese particular, añade que la decisión sobre la suspensión está pendiente de que se resuelva el recurso de apelación entablado en su día, razón por la que considera que, en tanto no exista pronunciamiento definitivo, su permanencia en España no se ve amenazada. Por otra parte, considera que el demandante no ha aportado ningún dato que permita colegir si la duración del procedimiento es similar o no a la de otros pleitos de naturaleza análoga. Más adelante, tras reconocer que la doctrina constitucional, recordada en la STC 94/2008, de 21 de julio, sostiene que las deficiencias estructurales no impiden la apreciación de dilaciones indebidas, sin embargo considera que la apelación a tales deficiencias merecería mayor concreción y profundización. En concreto, estima que tal concepto debería aquilatarse mediante la fijación de un estándar “de prestación razonablemente exigible al servicio público”, al margen de lo que denomina “un ideal de funcionamiento”, que tampoco es seguro que se alcanzara mediante un incremento de la inversión pública. Sobre esa base, concluye que, en el presente caso es cuanto menos dudoso que pueda hablarse de deficiencias estructurales que ameriten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Abogado del Estado invoca la pérdida sobrevenida de la pretensión de la inmediata celebración de vista, pues al haberse adelantado el señalamiento, a fecha anterior a la admisión del recurso de amparo, el actor ha visto satisfecha la pretensión relativa a la inmediata celebración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sus alegaciones el día 31 de octubre de 2012. Tras exponer de manera detallada, con profusa cita de sentencias de este Tribunal, la doctrina constitucional relativa a la justificación de la especial trascendencia constitucional del recurso de amparo, el Fiscal analiza los razonamientos ofrecidos por el demandante para cumplimentar el gravamen contemplado en el art. 49.1 LOTC. Al respecto, colige que aquél no ha ofrecido una argumentación que, disociada del fundamento de la lesión enunciada, sea capaz de proyectar objetivamente la exigencia formal y material que el citado precepto requiere, es decir, un razonamiento del que se infiera que el contenido del presente recurso justifica una decisión sobre el fondo, en atención a su importancia para la interpretación, aplicación o general eficacia de la Constitución, o para la determinación del alcance del derecho fundamental cuya vulneración se alega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el Fiscal compendia la doctrina constitucional aplicable al presente recurso de amparo; acto seguido valora las circunstancias concurrentes al caso, de las que deduce que la demora habida en la celebración de la vista trae causa de las carencias estructurales de que adolece la organización judicial, circunstancia esta que, por sí sola, no empece la existencia de dilaciones indebidas denunciadas por el recurrente. Sentado lo anterior, el Ministerio público analiza la concurrencia ad casum de los diferentes parámetros establecidos por este Tribunal y, a ese respecto, considera que el interés arriesgado en el litigio por el demandante es relevante, puesto que la finalidad por él perseguida consiste en regularizar su estancia en el territorio nacional. Por último, afirma que la tardanza en la celebración de la vista es muy superior a los periodos de tiempo que fueron considerados excesivos por este Tribunal, concretamente diecisiete meses (STC 93/2008) y diecinueve meses (STC 141/2010).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solicita la estimación del recurso de amparo y el reconocimiento de la vulneración del derecho a no padecer dilaciones indebidas (art 24.2 CE), si bien considera que no deben dictarse otros pronunciamientos adicionales, al no ser posible, en sede constitucional, abordar los problemas estructurales del funcionamiento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5 de junio se acordó para deliberación y fallo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los antecedentes, la demanda de amparo se dirige contra el Auto del Juzgado de lo Contencioso-Administrativo número 6 de Madrid, de fecha 28 de enero de 2010, por considerar que dicha resolución vulnera el derecho fundamental a un proceso sin dilaciones indebidas (art. 24.2 CE). En síntesis, el demandante afirma que el señalamiento de la vista del procedimiento contencioso-administrativo núm. 767-2009, fijada para el 5 de junio de 2012, es excesivamente tardío, máxime si se tiene cuenta que el recurso fue presentado el 13 de octubre de 2009. Por tanto, como el Auto impugnado no acordó la celebración inmediata de la vista, el demandante considera que ha sido dañado el derecho fundamental anteriormente indicado y, en virtud de lo expuesto, interesa la estimación del recurso de amparo, el reconocimiento de la vulneración del derecho fundamental invocado y que se ordene la inmediata celebración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y el Ministerio Fiscal interesan la inadmisión del presente recurso de amparo, dada la falta de justificación de la especial trascendencia constitucional. Con carácter subsidiario, el Abogado del Estado interesa la desestimación del recurso de amparo por no apreciar lesión del derecho fundamental invocado y, a su vez, apunta la perdida sobrevenida de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para el caso de que no se estime la causa de inadmisión antes mencionada, la estimación del recurso y el consiguiente reconocimiento de la lesión del derecho a no sufrir dilaciones indebidas (art. 24.2 CE), sin que proceda emitir otros pronunciamientos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del recurso planteado, es necesario analizar el óbice procesal planteado por la representación del Estado y el Ministerio Fiscal, quienes consideran que el demandante no ha justificado correctamente la especial trascendencia constitucional del recurso. Este Tribunal —como destacábamos en la STC 69/2011, de 16 de mayo, FJ 3— ha ido realizando numerosas precisiones en cuanto al modo de dar cumplimiento a esta exigencia, destacando, fundamentalmente, que tal justificación es algo distinto del mero razonar sobre la existencia de la vulneración de un derecho fundamental, de modo que en la demanda ha de disociarse adecuadamente la argumentación tendente a justificar la existencia de lesión de un derecho fundamental, de aquélla dirigida a justificar la especial trascendencia constitucional. Por ello, se exige al recurrente un “esfuerzo argumental” que ponga en conexión las vulneraciones constitucionales que alega con los criterios establecidos en el art. 50.1 b) de la Ley Orgánica del Tribunal Constitucional, precepto este último, según el cual la especial trascendencia del recurso se apreciará atendiendo a “su importancia para la interpretación de la Constitución, para su aplicación o para su general eficacia, y para la determinación del contenido y alcance de los derechos fundamentales” [por todas, STC 140/2013, de 8 de julio,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debe reconocerse que el demandante no ha explicado de la mejor manera posible la eventual trascendencia constitucional del recurso sometido a nuestro enjuiciamiento. Sin embargo, de la lectura de la demanda de amparo se desprende que el recurrente ha realizado el esfuerzo argumental que le es exigible, pues no sólo refleja una argumentación limitada a la lesión del derecho fundamental y a sus consecuencias, sino que, al menos implícitamente, intenta poner de manifiesto que la especial transcendencia constitucional radica en el contraste de la resolución judicial impugnada con la doctrina que este Tribunal estableció en la STC 198/1999, de 25 de octubre; resolución que recayó en un supuesto en el que se denunciaron dilaciones indebidas originadas por causas estructurales, lo que podría haber llevado a este Tribunal Constitucional a un proceso de reflexión interno dirigido a un posible cambio de doctrina [supuesto previsto en la letra b), fundamento jurídico 2, de la STC 155/2009, de 25 de junio]. Con estos antecedentes, se puede entender que la parte recurrente ha cumplimentado la expresada carga, al argumentar de manera implícita sobre la proyección objetiva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alegación del Abogado del Estado, relativa a la pérdida sobrevenida de la pretensión de adelantamiento de la vista, como se ha expuesto en el apartado correspondiente a los “Antecedentes”, inicialmente se señaló la vista para el 5 de junio de 2012, día éste en el que efectivamente tuvo lugar su celebración. Por ello, la alegación indicada, debe aceptarse.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Despejadas las anteriores cuestiones, procede abordar el fondo de la queja formulada. Hemos de recordar, como así hacíamos en la STC 142/2010, de 21 de diciembre, FJ 2, que nuestra Constitución ha reconocido el derecho fundamental a un proceso sin dilaciones indebidas con carácter autónomo respecto del derecho a la tutela judicial efectiva, sin que ello suponga desconocer las innegables conexiones que existen entre ambos derechos, pues el derecho a la jurisdicción contemplado en el art. 24.1 CE no puede entenderse desligado del tiempo en que la tutela judicial de los derechos subjetivos e intereses legítimos debe prestarse.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si nos encontramos o no ante una vulneración del derecho a un proceso sin dilaciones indebidas (art. 24.2 CE), hemos de acudir a las pautas establecidas por nuestra doctrina, conforme a la cual este derecho está configurado como un concepto jurídico indeterminado que, por su imprecisión, exige examinar cada supuesto a la luz de aquellos criterios que permitan verificar si ha existido efectiva dilación y, en su caso, si ésta puede considerarse justificada, por cuanto “no toda infracción de los plazos procesales o toda excesiva duración temporal de las actuaciones judiciales supone una vulneración del derecho fundamental que estamos comentando” (STC 153/2005, de 6 de junio, FJ 2). En la STC 178/2007, de 23 de julio, FJ 2, recogiendo jurisprudencia anterior subrayábamos que “la prohibición de retrasos injustificados en la marcha de los procesos judiciales impone a Jueces y Tribunales el deber de obrar con la celeridad que les permita la duración normal o acostumbrada de litigios de la misma naturaleza, y con la diligencia debida en el impulso de las distintas fases por las que atraviesa el proceso. Asimismo, en coincidencia con la jurisprudencia del Tribunal Europeo de Derechos Humanos sobre el art. 6.1 del Convenio de Roma (derecho a que la causa sea oída en ‘un tiempo razonable’), que ha sido tomada como el estándar mínimo garantizado en el art. 24.2 CE, afirmábamos que 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arriesga el demandante de amparo, su conducta procesal y la conducta de las autoridades.” En los mismos términos, las SSTC 38/2008, de 25 de febrero, FJ 2; 93/2008, de 21 de julio, FJ 2; 94/2008, de 21 de julio, FJ 2; 142/2010, FJ 3; y 54/2014, de 10 de abril, FJ 4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Aplicando la anterior doctrina al caso que pende de enjuiciamiento, podemos afirmar, en primer lugar, que el asunto planteado no reviste una especial complejidad, al tratarse de un recurso interpuesto contra un decreto de expulsión del recurrente por permanencia ilegal en territorio español. Teniendo en cuenta la pretensión deducida ante el órgano judicial, no parece razonable que en un procedimiento de esta naturaleza se haya diferido, con evidente perjuicio del recurrente, la vista de su recurso contencioso-administrativo a una fecha tan lejana, como es el 5 de junio de 2012, cuando el citado recurso había sido interpuesto el 13 de octubre de 2009. Ello ha supuesto para el demandante una espera de más de dos años, antes de poder saber si el acto administrativo impugnado era o no definitivo.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Constitucional ha tenido ocasión de pronunciarse, en diferentes ocasiones, sobre la vulneración del derecho a un proceso sin dilaciones indebidas, con motivo del señalamiento de la vista. Concretamente, la STC 93/2008 contempló un supuesto en que dicho señalamiento se fijó para el 23 de octubre de 2008, mientras que el recurso en sede judicial, contra una denegación de permiso de residencia y trabajo, había sido presentado el 6 de abril de 2006; en el caso enjuiciado en la STC 141/2010, de 21 de diciembre, la vista fue establecida para el 9 de marzo de 2010 y el recurso, contra un decreto de expulsión del territorio nacional, se interpuso el 30 de julio de 2008; en el supuesto analizado en la STC 142/2010, las fechas de la vista y de interposición del recurso, frente a una denegación de asilo, fueron el 15 de febrero de 2011 y 28 de julio de 2009; y, por último, en la STC 54/2014, de 10 de abril, la fecha del señalamiento y celebración de la vista fueron, respectivamente, el 27 de febrero de 2009 y 17 de mayo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retraso en la tramitación procesal ha de ser ponderado de acuerdo al interés que arriesgue el recurrente en el pleito. En este caso, el interés consiste en obtener una resolución judicial que determine si era ajustada a Derecho la expulsión y prohibición de entrada en el territorio nacional, por un periodo de tres años, que fue acordada por la Delegación del Gobierno en Madrid. Es evidente que esta decisión afectaba necesariamente a un ámbito preferente de sus derechos e intereses legítimos y, además, relacionado con la organización de su vida familiar y social, pues del sentido de la misma habría de depender su permanencia o no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 la vista de las actuaciones remitidas ha de excluirse que la conducta del demandante merezca reproche alguno, pues, amén de no haber propiciado el retraso, inmediatamente denunció, ante el órgano judicial, la concurrencia de las supuestas dilaciones, recurriendo la providencia del Juzgado en la que se determinó la fecha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Dicho lo anterior, es necesario subrayar que la dilación que se denuncia en este recurso de amparo no deriva del silencio judicial ante peticiones de parte, ni de la inactividad procesal mantenida durante largos periodos de tiempo. La supuesta vulneración se produjo porque, como ha quedado expuesto, entre el momento en que se dictó la providencia de señalamiento y la fecha fijada para tal acto procesal media un periodo excesivo de tiempo, habiendo tomado el Juzgado de lo Contencioso-Administrativo esta decisión debido a causas estructurales y a la excesiva carga de trabajo que pesa sobre el órgano judicial. Este dato se deduce claramente de su respuesta, al resolver el recurso de súplica, cuyo tenor se ha reflejado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hecho de que la presente demora se deba a motivos estructurales, no imputables directamente al órgano judicial, no impide apreciar la vulneración del derecho del recurrente a un proceso sin dilaciones indebidas, pues esta situación no altera la naturaleza injustificada de dichas dilaciones, según reiterada jurisprudencia de este Tribunal y del Tribunal Europeo de Derechos Humanos, en tanto que el ciudadano es ajeno a esas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la STC 54/2014, de 10 de abril de 2014, FJ 6, hemos afirmado que “como ha señalado este Tribunal, entre otras, en las SSTC 160/2004, de 4 de octubre, FJ 5; 153/2005, de 6 de junio, FJ 6; y 142/2010, de 21 de diciembre; FJ 4,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Y es que el elevado número de asuntos de que conozca el órgano jurisdiccional ante el que se tramitaba el pleito no legitima el retraso en resolver, ni todo ello limita el derecho fundamental de los ciudadanos para reaccionar frente a tal retraso, puesto que no es posible restringir el alcance y contenido de ese derecho (dado el lugar que la recta y eficaz Administración de Justicia ocupa en una sociedad democrática) en función de circunstancias ajenas a los afectados por las dilaciones. Por el contrario 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 (en el mismo sentido, SSTC 153/2005, de 6 de junio, FJ 6; 93/2008, FJ 4, y 141/2010,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también es el criterio del Tribunal Europeo de Derechos Humanos cuando en su Sentencia caso Unión Alimentaria Sanders c. España, de 7 de julio de 1989, afirmó el carácter estructural de las dilaciones sufridas por la sociedad demandante, concluyendo que esta situación no puede privar a los ciudadanos de su derecho al respeto del plazo razonable (§§ 38 y 42) o cuando en su Sentencia caso Lenaerts contra Bélgica (§ 18), de 11 de marzo de 2004, razonó que el art. 6.1 del Convenio europeo para la protección de los derechos humanos y de las libertades fundamentales obliga a los Estados contratantes a organizar su sistema judicial, de tal forma que sus Tribunales puedan cumplir cada una de sus exigencias, en particular la del derecho a obtener una decisión definitiva dentro de un plazo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todo ello, cabe concluir que se ha vulnerado en este caso el derecho a un proceso sin dilaciones indebidas del recurrente (art. 24.2 CE) por la fecha en que el órgano judicial fijó para la celebración de la vista de su recurso contencioso-administrativo. No obstante, el otorgamiento del amparo debe limitarse a la declaración de la violación del derecho fundamental, no sólo porque cualquier medida relacionada con la anticipación del señalamiento para la vista podría haber agravado la posición de terceros recurrentes, dado el carácter estructural de los referidos retrasos, sino, porque como se deduce de las actuaciones recibidas en este Tribunal, el procedimiento en cuestión ya ha concluido, habiéndose celebrado la vista acordada por el Juzgado e, incluso, recaído Sentencia en la instancia.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recurso de amparo interpuesto por don Kayef Ahmed y, en su virtud, declarar que se ha vulnerado su derecho a un proceso sin dilaciones indebidas (art. 24.2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junio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