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9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2158-2013, promovido por doña Lourdes Txurruka Medinabeitia, representada por el Procurador de los Tribunales don Javier Cuevas Rivas y asistida por la Letrada doña Ainhoa Baglietto Gabilondo, contra el Auto de 18 de octubre de 2012, de la Sala de lo Penal del Tribunal Supremo, que resuelve el recurso de casación núm. 10289-2012P y contra el Auto de la Sección Tercera de la Sala de lo Penal de la Audiencia Nacional, de 1 de diciembre de 2011, sobre acumulación de condenas y abono de prisión preventiva, dictado en la ejecutoria núm. 81-1998, correspondiente al rollo de Sala núm. 110-1994, dimanante del sumario núm. 25-1994 del Juzgado Central de Instrucción núm. 5. Han intervenido el Ministerio Fiscal. Ha comparecido y formulado alegaciones la Asociación Víctimas del Terrorismo, representada por la Procuradora doña Esperanza Álvaro Mateo y defendida por el Letrado don Antonio Guerrero Maroto.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10 de abril de 2013 en el Decanato de los Juzgados de Madrid, que fue recibido en el Registro General de este Tribunal el 11 de abril siguiente, don Javier Cuevas Rivas, Procurador de los Tribunales, en nombre y representación de doña Lourdes Txurruka Medinabeitia y bajo la dirección de la Abogada doña Ainhoa Baglietto, interpuso recurso de amparo contra las resoluciones que se citan en el encabezamiento, al considerar que han vulnerado sus derechos fundamentales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fue condenada en doce procesos penales distintos a diversas penas de prisión. Por Auto de 26 de octubre de 2009, la Sección Tercera de la Audiencia Nacional acordó acumular todas las condenas impuestas a la penada (ejecutoria núm. 81-1998) y fijar en treinta años el tiempo total de cumplimiento de todas las penas de privación de libertad impuestas. Con fecha de 26 de noviembre de 2010 fue practicada la liquidación de las condenas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 representación de la demandante de amparo se solicitó a la Sección Tercera de la Sala de lo Penal de la Audiencia Nacional que se efectuara nueva liquidación de condena, en la que se le abonara el periodo de prisión provisional sufrido por la recurrente desde el día de la firmeza de la Sentencia núm. 40/1996, de 25 de junio, dictada en el procedimiento, rollo de Sala núm. 35-1994 de la Sección Segunda de la Sala de lo Penal de la Audiencia Nacional, hasta el día de la firmeza de la Sentencia núm. 34/1998, de 9 de septiembre, dictada en el procedimiento de la presente ejecutoria núm. 81-1998.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 de diciembre de 2011, la Sección Tercera de la Sala de lo Penal de la Audiencia Nacional, estimó la solicitud. Conforme a lo establecido en la STS 208/2011, de 28 de marzo, el órgano judicial acordó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“[A]cordamos: que estimando íntegramente la solicitud presentada por el Procurador de los Tribunales D. José Manuel Dorremochea Aramburu, en nombre y representación de la penada Lourdes Txurruka Medinabeitia, procede hacer abono a la misma, de los periodos de prisión preventiva coincidentes con los periodos en que estuvo penada y que son objeto de reclamación. Verifíquese nueva liquidación de condena en la que se abone el periodo de prisión preventiva sufrido por la misma, desde el día de la firmeza de la sentencia nº 40/96, de 25 de junio de 1996, dictada en el procedimiento Rollo de Sala 35/94, de la Sección 2ª de la Sala Penal de la Audiencia Nacional, hasta el día de la firmeza de la sentencia nº 34/98 de 9 de septiembre de 1998, dictada en el presente procedimiento, tal y como por la penada se solicita, practicándose nueva liquidación de condena, y ello, sin perjuicio de que los beneficios y aplicaciones de las prisiones preventivas se computarán sobre cada una de las penas inicialmente impuestas, con independencia del límite máximo de cumplimiento de 30 años acordado en la acumulada.”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casación, tramitado con el núm. 10289-2012P por la Sala de lo Penal del Tribunal Supremo. Alegó la infracción de ley al amparo del art. 849.1 de la Ley de enjuiciamiento criminal, por aplicación indebida del art. 58 del Código penal (CP) vigente (art. 33 CP 1973), y por vulneración del art. 17 CE, en relación con los arts. 57.1 del Convenio europeo para la protección de los derechos humanos y de las libertades fundamentales y 9.1.5 y 15.1 del Pacto internacional de derechos civiles y políticos, ex art. 5.4 de la Ley Orgánica del Poder Judicial. En el escrito de interposición se dice que la resolución recurrida se aparta de lo establecido en el art. 58 CP y de la interpretación realizada por la jurisprudencia del Tribunal Constitucional, al no abonar la prisión preventiva sufrida en condición de penada al límite máximo de cumplimiento establecido en treinta años, convirtiendo en inexistente el tiempo que permaneció como presa preventiva a la vez que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18 de octubre de 2012, la Sala de lo Penal del Tribunal Supremo declara no haber lugar a la admisión del recurso de casación formalizado por la recurrente por resultar plenamente ajustado a derecho y a la doctrina de la Sala (STS 1281/2011). Respecto del primer motivo de casación, el órgano judicial razona que “[e]l Auto impugnado no supone ninguna infracción legal, pues se limita a acceder al cómputo de los periodos de prisión preventiva simultáneos con periodos de prisión por cumplimiento de pena, fijando que en la liquidación de condena así practicada se opere sobre cada una de las penas inicialmente impuestas”, y, añade: “Siempre ha de respetarse dicha frontera de treinta años de reclusión efectiva, de fecha a fecha desde la detención inicial, aunque no se haya agotado el tiempo de las penas, incluso con el abono de las prisiones preventivas sufridas en las causas de manera coincidente con el cumplimiento de condena”. En contestación al segundo motivo de casación, tampoco estima, que suponga una prolongación de la privación de libertad el hecho de que el Auto impugnado haya considerado que el tiempo en que ha coincidido la situación de la penada con la presa preventiva se descuente no del límite jurídico de treinta años, sino de las penas que ha de ir cumpliendo la recurrente, “pues el límite máximo de privación efectiva de libertad resultante de la acumulación, en ningún caso debe ser considerado como una nueva pena que sustituya las anteriormente impuestas por los órganos jurisdiccionales sentenciadores, las cuales … deben cumplirse sucesivamente por su orden de gravedad hasta el límite máximo establecido en el Auto de acumulación 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las resoluciones cuestionadas han vulnerado su derecho a la libertad (arts. 17.1 CE), en relación con los arts. 5 y 7.1 del Convenio europeo de derechos humanos y 9.1 y 5 y 15.1 del Pacto internacional de los derechos civiles y políticos, y el derecho a la tutela judicial efectiva (art. 24.1 CE) al prolongar indebidamente, al margen de cualquier previsión legal, su estancia en prisión acordada como consecuencia del cumplimiento de diversas condenas. Denuncia que, para el cumplimiento de las penas impuestas en las diversas condenas acumuladas, no le han sido abonados y descontados del límite temporal máximo diversos períodos de tiempo que pasó simultáneamente en situación de prisión preventiva y de penado en algunas de las causas que le han sido acumuladas, lo que habría desconocido la obligación de abono establecida en el art. 58 CP 1973, vigente cuando cometió los hechos por los que ha sido procesada y enjuiciada. Considera que la aplicación a su caso de la doctrina constitucional obliga a abonarle la suma de los períodos de prisión preventiva que, en cada una de las causas, simultaneó con la condición de penada, y obliga, también, a reducir dicha suma del límite máximo de cumplimiento de treinta años de privación de libertad que le había sido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la recurrente solicitando se le otorgue el amparo, con declaración de nulidad de las resoluciones impugnadas, retrotrayendo las actuaciones al momento inmediatamente anterior al Auto de 18 de octubre de 2012 dictado por la Sala de los Penal del Tribunal Supremo, a fin de que se proceda a dictar nueva resolución, respetuosa con los derechos fundamentales a la libertad y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septiembre de 2013, la Sala Primera de este Tribunal acordó la admisión a trámite del recurso de amparo y, en aplicación de lo previsto en el art. 51 de la Ley Orgánica del Tribunal Constitucional (LOTC), dirigir atenta comunicación a la Sala de lo Penal del Tribunal Supremo y a la Sección Tercera de la Sala de lo Penal de la Audiencia Nacional, a fin de que, respectivamente,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por diligencia de ordenación de su Secretaría de Justicia, de 24 de octubre de 2013, tuvo por recibidos los testimonios solicitados y el escrito de la Procuradora doña Esperanza Álvaro Mateo a la que se tiene por personada y parte en nombre y representación de la Asociación Víctimas del Terrorismo. Asimismo acordó dar vista de las actuaciones a las partes personadas y al Ministerio Fiscal, por plazo común de veinte días, para que formularan las alegaciones que a su derecho convenga,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alegaciones mediante escrito registrado el día 16 de diciembre de 2013, en el que, una vez reseñados los antecedentes procesales y los argumentos ofrecidos por la recurrente en la demanda de amparo, solicita el otorgamiento del amparo por vulneración del art. 17.1 CE, por lo que entiende debe declararse la nulidad de las resoluciones judiciales impugnadas, acordando retrotraer las actuaciones al momento inmediatamente anterior al dictado de las mismas, a fin de que se dicte una nueva respetuosa con 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exponer la doctrina de este Tribunal recogida en las SSTC 57/2008, 92/2012, 158/2012, 148/2012, y 168/2013 y aplicarla al caso, previa referencia a la Sentencia del Tribunal Europeo de Derechos Humanos de 21 de octubre de 2013, termina concluyendo que “el abono de prisión preventiva vinculado a la pena de cada respectiva causa en su cumplimiento sucesivo conforme al art. 75 CP,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art. 76 CP,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 Por tanto, añade, “la decisión de que la liquidación de condena que eventualmente se practique solo tenga en cuenta los periodos de prisión preventiva a medida que se vayan cumpliendo las sucesivas penas, empezando por la más grave, conforme al art. 75 CP, aunque ello comporte la eliminación de periodos de prisión preventiva sufridas y, por tanto, la superación del límite de cumplimento del art. 76 CP, no efectuándose en la forma prevista por la ley y careciendo de cobertura legal, es contraria al derecho a la libertad y vulnera los art.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26 de noviembre de 2013, formuló alegaciones la Procuradora de los Tribunales doña Esperanza Álvaro Mateo, en representación de la Asociación Víctimas del Terrorismo, solicitando se dicte Sentencia por la que se acuerde no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asociación considera que la vulneración del derecho a la libertad (art.17 CE), en relación con el art. 24.1 CE, denunciado en la demanda de amparo, debe ser desestimado, dado que la recurrente no ha sido privada de libertad en un supuesto distinto al establecido en la norma con base “en unos hechos que fueron juzgados, sentenciados y cuyas penas fueron refundidas estableciéndose un periodo máximo de privación de libertad de treinta años”. Considera que “[n]inguna vulneración ha existido, pues la penado (sic no ha cumplido todavía los treinta años de prisión, por lo que su derecho a la libertad no ha sido vulnerado en modo alguno, ni el cómputo realizado supone un alargamiento de su estancia en prisión”. Además, añade, la resolución recurrida es conforme a la doctrina emanada del Tribunal Supremo, y, a su juicio, “es claro que la eventual aplicación de la prisión preventiva coincidente con un periodo de cumplimiento no puede afectar en absoluto al cumplimiento efectivo cuyo límite ya se ha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junio de 2014,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doce causas previas,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el día de la firmeza de la Sentencia núm.40/1996, de 25 de junio, dictada en el procedimiento rollo de Sala 35-1994, de la Sección Segunda de la Sala Penal de la Audiencia Nacional, hasta el día de la firmeza de la Sentencia núm. 34/1998, de 9 de septiembre, en que la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Lourdes Txurruka Medinabeitia.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2158-2013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con la fundamentación jurídica de la Sentencia y con su fallo por las mismas razones expuestas en el Voto particular que formule en la STC 35/2014, de 27 de febrero, a cuyo contenido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junio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