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4732-2012, promovido por don Fernando Elejalde Tapia representado por el Procurador de los Tribunales don Javier Cuevas Rivas y asistido por la Letrada doña Arantxa Aparicio Lopetegui contra el Auto de 20 de junio de 2011, dictado por la Sección Tercera de la Sala de lo Penal de la Audiencia Nacional, en la ejecutoria núm. 1-1999, por el que se desestimaba la realización de una nueva liquidación de condena y contra la Sentencia del Tribunal Supremo de 31 de mayo de 2012, en el que se acuerda no haber lugar al recurso de casación contra dicha resolución.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julio de 2012, el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fue condenado por Sentencia de fecha 29 de septiembre de 1998, de la Sección Tercera de la Sala de lo Penal de la Audiencia Nacional, dictada en el procedimiento sumario 49-1997, a la pena de quince años de prisión. En dicha sumario se decretó la prisión provisional desde el 4 de noviembre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30 de marzo de 1998, recaída en sumario 7-1997, de la Sección Primera de la Sala de lo Penal de la Audiencia Nacional, el recurrente fue condenado a más de treinta años de privación de libertad por diversos delitos relacionados con 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Auto de 5 de junio de 2003, se acordó la refundición de dichas condenas, fijándose como límite máximo de cumplimiento treinta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liquidación de condena practicada el 7 de noviembre de 2003 el demandante cumplirá el referido límite de treinta años (10.950 días) el 3 de marzo de 2027, habiendo iniciado el cumplimiento de las penas el 24 de marzo de 1998, y habiéndole abonado como preventiva del 11 de marzo de 1997 al 23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recurrente interesó que conforme al art. 58 del Código penal (CP) y según la doctrina del Tribunal Constitucional, que se descontara el tiempo en que estuvo en prisión provisional coincidiendo con la situación de penado en el sumario 7-1997 desde el 30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dictó Auto de 20 de junio de 2011, por el que decidió “abonar para el cumplimiento, sucesivo al de la pena de 28 años impuesta en Sentencia 7/97 del JCI nº 1, de la pena de 15 años impuesta en el sumario 49/97 del JCI nº 4, el periodo de 24 de abril de 1998 al 3 de enero de 1999, de coincidencia de prisión provisional y cumplimiento de la pena. Mantener la liquidación de condena de 7 de noviembre de 2003 por la que se establece el cumplimiento efectivo de 30 años el 3 de marzo de 2027.”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dicho Auto interpuso recurso de casación, con fecha de 15 de junio de 2012, fue notificado la Sentencia del Tribunal Supremo de fecha 31 de mayo de 2012, que acordó no haber lugar al recurso de casación formalizado contra la resolución dictada por la Audiencia Nacional en lo relativo a que no se computen los periodos de coincidencia de prisión preventiva y penado al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del derecho fundamental a la libertad (art. 17.1 CE, en relación con los artículos 5 y 7.1 del Convenio europeo de derechos humanos y 9.1. 5 y 15.1 del Pacto internacional de los derechos civiles y políticos) y en relación con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recurrida acuerda no abonar los periodos de prisión provisional que sufrió el demandante de manera simultánea a encontrarse cumpliendo pena. Concretamente, desde el 24 de abril de 1998 hasta el 5 de enero de 1999, fecha en la que adquirió firmeza la Sentencia de 29 de septiembre de 1998, dictada por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al no abonar la prisión preventiva como tiempo de prisión cumplido y al no ser descontada del límite total de cumplimiento vulneran, a juicio del demandante, su derecho fundamental a la libertad, ya que el mismo conlleva que en la práctica existan periodos de prisión provisional efectivamente sufridos que no se lleguen nunca a computar por quedar fuera del límite de cumplimiento de prisión aquellas penas en las que fueron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tanto el art. 58 CP, como la doctrina del Tribunal Constitucional en las SSTC 19/1999 de 22 febrero, FJ 5, y 71/2000 de 13 marzo, FJ 5, avalan su argumentación. Explica que ha sido condenado en diferentes procedimientos; todas las penas impuestas en los mencionados procedimientos fueron acumulados en la ejecutoria 1-1999 de la Sección Primera de la Audiencia Nacional, el que da origen al presente recurso, fijando como límite de cumplimiento treinta años de prisión. Del examen de la situación penal y penitenciaria se desprende que el recurrente ha estado en situación de prisión preventiva por varias causas simultáneamente; que existen periodos coincidentes en los que se encuentra en situación de penado y de preventivo; sobre esta realidad y en virtud de lo establecido tanto por el Tribunal Constitucional como el Tribunal Supremo, es por lo que solicitó el abono en la liquidación de condena del mencionado periodo de prisión provisional, cómputo que la resolución ahora recurrida deniega utilizando argumentos radicalmente contrapuestos a lo establecido por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la resolución recurrida, en la que deniega el descuento del periodo de prisión provisional solicitado, y establece que, en cualquiera de los casos, tampoco procedería aplicar el doble cómputo de prisión respecto a los treinta años, supone un alargamiento efectivo de su situación de privación de libertad, que conforme a lo analizado supone la lesión del derecho fundamental a la libertad (art. 17 CE), ya que de no abonarse el periodo de prisión provisional solicitado en base al criterio señalado, el recurrente se licenciaría años más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su derecho a la libertad ha resultado conculcado, tanto porque mediante las resoluciones recurridas se actúa bajo la cobertura improcedente de la Ley, y se procede contra lo que la misma dispone, como porque la Sentencia recurrida se aparta de la jurisprudencia del Tribunal Constitucional establecida en la STC 57/2008. En ningún caso puede obviarse que el penado tiene derecho a que se le liquiden individualmente cada una de las condenas que ha de cumplir sucesivamente y, por lo tanto, debe especificársele cuál es el período de prisión provisional que se le computa al recurrente a efectos de cumplimiento en cada una de ellas. De modo que puede solicitar una nueva liquidación de condena con el fin de saber el período de cumplimiento en cada una de las causas en que pudiera operar la referida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realizada por el Tribunal Supremo en la resolución recurrida o la realizada por la Sala de lo Penal de la Audiencia Nacional, además de alejarse del tenor literal de la ley suponen, en la práctica la neutralización del efecto reductor de la condena de parte de la prisión provisional, efectiva en su función, sufrida por el reo, en la medida en la que según dichas interpretaciones, existen periodos en los que el demandante se encontraba en prisión provisional que, aun cumpliendo los requisitos para ello, nunca serán computados al haber sido sufrido en penas que objetivamente no se llegaran a cumplir al llegar inevitablemente mi representado antes al límite máximo de prisión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La Sala Primera del Tribunal Constitucional acordó por providencia de 14 de enero de 2013, la admisión a trámite del recurso de amparo y, de conformidad con el art. 51 de la Ley Orgánica del Tribunal Constitucional (LOTC), requerir atentamente a la Sala de lo Penal del Tribunal Supremo para que remitiera testimonio del recurso de casación núm. 11598-2011; asimismo, se acordó requerir a la Sala de lo Penal de la Audiencia Nacional para que remitiera testimonio de la ejecutoria núm. 1-1999 y para que emplazara a quienes fueron parte en dicho procedimiento, con excepción de la parte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26 de febrero de 2013, se tuvieron por recibidas las actuaciones judiciales requeridas y a tenor de lo dispuesto en el art. 52 LOTC, se acordó un plazo común de veinte días para que las partes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formuló sus alegaciones el 14 de abril de 2013, solicitando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el tema considera que “el abono de prisión preventiva vinculado a la pena de cada respectiva causa en su cumplimiento sucesivo conforme al art. 70 CP 1973 (art. 75 CP 1995), limita, en este caso, la aplicación del art. 33 CP 1973 (art. 58 CP 1995) respecto a la deducción de los periodos de privación de libertad por prisión preventiva de la pena a la que corresponden, eliminando parte de ellos —los de las penas no cumplidas en orden sucesivo por virtud del tope máximo establecido—, y desplaza la aplicación der aquel precepto (art. 70 CP 1973, actual art. 76 CP),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computo, encuentre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decisión de no practicar liquidación de condena por cuanto la liquidación de condena que eventualmente se practique solo tendría en cuenta los periodos de prisión preventiva a medida que se vayan cumpliendo las sucesivas penas, empezando por la más grave (art. 70 CP 1973) conforme al art. 75 CP 1995, aunque ello comporte la eliminación de periodos de prisión preventiva sufridas y, por tanto, la superación del límite de cumplimiento del art. 76 CP, no efectuándose en la forma prevista por la ley y careciendo de cobertura legal, es contraria al derecho a la libertad y vulnera los arts.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junio de 2014 se señaló para deliberación y fallo de la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El objeto de este recurso de amparo es determinar si la decisión judicial de no computar un determinado periodo de tiempo en que se había simultaneado la condición de preso preventivo y de penado para el abono de la prisión provisional realizada en una ejecutoria en que se había acordado la acumulación de las condenas impuestas al demandante en varias causas previas,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fundamentos jurídicos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el 24 de abril de 1998 hasta el 5 de enero de 1999,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decisiones adoptadas no han producido la alegada lesión del derecho a la libertad del demandante (art. 17.1 CE), al no contravenir lo dispuesto en el art.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Fernando Elejalde Tapia.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respecto de la Sentencia dictada en el recurso de amparo núm. 4732-2012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pleno respeto a la opinión de la mayoría del Tribunal discrepamos con la fundamentación jurídica de la Sentencia y con su fallo por las mismas razones expuestas en el Voto particular que formulamos en la STC 35/2014, de 27 de febrero, a cuyo contenido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