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23 de junio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providencia y Auto de la Sala de lo Contencioso-Administrativo del Tribunal Supremo en recurso de casación núm. 4763-2011, contra la Sentencia dictada por la Sala de lo Contencioso-Administrativo del Tribunal Superior de Justicia de Canarias en recurso núm. 251-2009.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17 de junio de 2014,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15 de marzo de 2012, resolución impugnada en el presente recurso de amparo núm. 5987-2012.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15 de marzo de 2012, en el recurso de casación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número 5987-2012,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