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11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7535-2006, promovido por doña María del Pilar León Sánchez, representada por la Procuradora de los Tribunales doña Raquel Nieto Bolaño y asistida por el Letrado don Miguel Ángel Díaz Palarea, contra la Sentencia dictada el 7 de junio de 2004 por la Sala de lo Social del Tribunal Superior de Justicia de Canarias, con sede en Santa Cruz de Tenerife, que estimó el recurso de suplicación (rollo núm. 972-2003) interpuesto por el Ministerio de Educación y la diócesis de Tenerife frente a la Sentencia de 2 de junio de 2003 del Juzgado de lo Social núm. 3 de Santa Cruz de Tenerife, dictada en autos por despido núm. 1192-2002, y contra la Sentencia de 8 de junio de 2006 de la Sala de lo Social del Tribunal Supremo, por la que se desestimó el recurso de casación para la unificación de doctrina núm. 3809-2004 interpuesto frente a la anterior. Han intervenido el Ministerio Fiscal, el Abogado del Estado, la Letrada del servicio jurídico del Gobierno de Canarias y el obispado de la diócesis San Cristóbal de La Laguna (obispado de Tenerife), representado por el Procurador de los Tribunales don Javier Domínguez López y asistido por el Letrado don Aníbal Lara Padrón.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17 de julio de 2006, la Procuradora de los Tribunales doña Raquel Nieto Bolaño, actuando en nombre y representación de doña María del Pilar León Sánchez, interpuso recurso de amparo contra las resoluciones judiciales citadas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marzo de 1997, doña María del Pilar León Sánchez vino prestando servicios como profesora de religión y moral católica en diversos centros de primaria de la Comunidad Autónoma de Canarias, mediante sucesivos contratos de trabajo de duración determinada concertados con el Ministerio de Educación y Cultura celebrados a propuesta del obispado. La duración del último de los contratos suscritos fue desde el 1 de septiembre de 2001 hasta el 31 de agosto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mayo de 2002, el ordinario diocesano de Tenerife suscribió una relación de profesores de enseñanza primaria que, habiendo prestado servicios en el curso escolar 2001-2002, no eran propuestos para ser contratados en el curso 2002-2003. En dicha lista figuraban tres personas, entre las que, en segundo lugar, se encontraba la demandante de amparo. No consta que se comunicara esta relación a la demandante, ni constan expresados los criterios de idoneidad que había dejado de reunir para no ser propuesta para la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habiendo sido propuesta por la diócesis, el Ministerio no concertó con la demandante contrato de trabajo como profesora de religión para el curso 2002-2003.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Interpuesta la correspondiente reclamación previa frente al Estado, la recurrente presentó demanda de despido, que fue estimada por la Sentencia de 2 de junio de 2003 del Juzgado de lo Social núm. 3 de Santa Cruz de Tenerife, mediante la que se declaró la existencia de despido nulo, por apreciar vulneración de los derechos de libertad sindical, tutela judicial efectiva e igualdad y no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fue alcanzada por la Sentencia en aplicación del mecanismo de distribución de la carga de la prueba previsto en el art. 179.2 de la entonces vigente Ley de procedimiento laboral (en adelante, LPL) y en la jurisprudencia ordinaria y constitucional, al haber considerado el órgano judicial que los siguientes hechos probados, junto al carácter no motivado de la exclusión de propuesta de contratación, constituían indicios suficientes de discriminación aportados por la demandante y que no habían sido neutralizados por la parte demandada mediante prueba de que la decisión de no contratar a la actora obedecía a motivos razonables y proporcionales, ajenos a cualquier móvil discriminatorio: a) la participación de la trabajadora en una huelga en el curso 1999/2000; b) la interposición previa por la actora de una demanda de reclamación de relación laboral indefinida en el puesto de trabajo, que fue desestimada por el Tribunal Superior de Justicia de Canarias mediante sentencia de 22 de febrero de 2002; c) la remisión por el delegado diocesano de enseñanza en los años 2000 y 2001 de unas cartas de revisión de cuentas a los profesores de religión, con el objeto de conseguir la autofinanciación, pidiendo la colaboración con aportación económica calculada en un 0,6 por 100 del salario, habiéndose negado la demandante al pago de dichas cantidades; y d) el hecho de que la demandante hubiera contraído matrimonio con un hombre previamente divorciado.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equiparar la decisión de no renovación del contrato temporal a un despido nulo, la Sentencia condenó al Ministerio de Educación, Cultura y Deportes y a la diócesis de Tenerife a la readmisión inmediata de la trabajadora, con abono de los salarios dejados de percibir desde el despido hasta la readmisión. Asimismo, también les condenó como responsables solidarios a pagar a la demandante la cantidad de 4.500 € en concepto de daño moral, por considerar que la exclusión de la contratación afectaba a su esfera de libertad sindical y de tutela judicial efectiva, así como también constituía una represalia por el ejercicio del derecho a contraer matrimonio previsto en el art. 32.1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Sentencia se interpuso recurso de suplicación por el Ministerio de Educación y por la diócesis de Tenerife, que fue resuelto por Sentencia de la Sala de lo Social del Tribunal Superior de Justicia de Canarias, con sede en Santa Cruz de Tenerife, dictada el 7 de junio de 2004. En esta Sentencia, la Sala descartó analizar el recurso interpuesto por la diócesis, por manifiesta falta de legitimación pasiva, dado que el verdadero empresario era la Administración. Por el contrario, la Sentencia sí entró a examinar el recurso del Ministerio, procediendo 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fundamentación, la Sala apreció la indebida aplicación por el Juez de instancia del art. 179.2 LPL, puesto que, según indica, “el citado precepto se refiere a supuesto de violación de libertad sindical y derechos fundamentales no trasladable a otras pretensiones en la que es obligado aportar principio de prueba suficiente indicativo de una vulneración constitucional al margen de que dada la naturaleza de la relación laboral constituida y la facultad para contratar en cada curso escolar no se justifica la alteración de la carga de la prueba”. Aduce el Tribunal el carácter temporal de la relación, limitada exclusivamente a la duración del curso escolar, de modo que la falta de inclusión de la propuesta del ordinario para cursos sucesivos no equivale en absoluto a un despido, dada la naturaleza de dicha relación, cuya legitimidad hay que buscarla en el Tratado celebrado entre la Santa Sede y el Estado español en fecha 3 de enero de 1979, y no en el art. 15 de la Ley del estatuto de los trabajadores (en adelante, LET), razón por la que, afirma, las normas de la Ley estatutaria sobre despido no resultarían aplicables, constituyendo a lo sumo derecho supletorio para esta genuina relación laboral. Finalmente, la Sala estima que la Sentencia recurrida ha infringido “el art. 49.1 b) del E.T, Art. 3 del Acuerdo con la Santa Sede y del Estado Español de 3 de enero de 1979 y art. 11.2 de la O 16 Julio de 1980”, por considerar que, conforme a la doctrina del Tribunal Supremo, no nos encontramos ante un despido, sino ante un supuesto de expiración del término convenido.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su decisión estimatoria del recurso, la Sentencia revocó la resolución de instancia, absolviendo a la parte demandada de la reclamación por despido.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se interpuso por la demandante recurso de casación para la unificación de doctrina, que fue desestimado por Sentencia de la Sala de lo Social del Tribunal Supremo de 8 de junio de 2006, sin entrar a resolver sobre el fondo del recurso, por considerar que en el escrito de interposición del mismo faltaba tanto la debida relación precisa y circunstanciada de la contradicción alegada, como la necesaria fundamentación de la denuncia de infracción legal, no apreciándose tampoco la preceptiva contradicción entre la sentencia recurrida y las aportadas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demandante alega que las respectivas Sentencias dictadas por la Sala de lo Social del Tribunal Superior de Justicia y del Tribunal Supremo vulneran los arts. 9.1 y 3, 10, 14, 16.1, 18.1, 20, 22, 24, 27, 28.1 y 2, y 103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24 CE, la demandante aduce que, frente a lo manifestado en la Sentencia del Tribunal Supremo, el recurso de casación para la unificación de doctrina interpuesto se encontraba suficientemente fundamentado, formal y jurídicamente, para que el Tribunal Supremo hubiera entrado a conocer del asunto y no eludir su resolución, a la vista de la especial dificultad del tema objeto del litigio por sus relaciones con la religión católica. En la demanda se pone de relieve que en un Estado aconfesional queda impedido cualquier tipo de discriminación por razones de orden religioso o ideológico, que en el presente caso se reviste como defecto de forma en la formulación del recurso de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denuncia asimismo la vulneración de los arts. 14, 24 y 28.2 CE por parte de la Sentencia del Tribunal Superior de Justicia y del Tribunal Supremo. Al respecto se remite al contenido de la Sentencia del Juzgado de lo Social, en la que se puso de relieve que, habiendo aportado al proceso indicios de discriminación en la decisión de excluirla de la propuesta de contratación, resultaba aplicable el mecanismo de inversión o distribución de la prueba fundado en el art. 179.2 LPL y en la doctrina del Tribunal Supremo y del Tribunal Constitucional. En atención a tales indicios, la demanda afirma que la trabajadora fue despedida por motivos extraprofesionales y vinculados al ejercicio de los siguientes derechos: el de defender sus intereses en vía judicial (principio de indemnidad), el derecho a utilizar la huelga como instrumento legal para reivindicar sus derechos laborales, y el derecho a no ser discriminada, en un Estado aconfesional, por su condición de profesora de religión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respecto a la violación del art. 9.1 CE, la demandante alega que la Sentencia del Tribunal Supremo la coloca en una situación de desamparo judicial al afirmar que no es motivo de casación el relativo al carácter común y no especial de la relación de los profesores de religión. Sobre esta alegación indica que entender, como hacen el Tribunal Superior de Justicia y el Tribunal Supremo, que el carácter especial de esa relación permite sustraerse a la Ley del estatuto de los trabajadores supone una flagrante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la demandante, desde ninguna perspectiva puede concluirse que la relación laboral de estos profesores sea de naturaleza especial o que tenga una regulación especial, al margen del estatuto de los trabajadores, salvo para justificar un pronunciamiento intoxicado por otras cuestiones de índole religiosa o ideológica. En favor de esta afirmación, aduce varios argumentos. De un lado, señala que la especificidad que supone la condición resolutoria no es suficiente para considerar que se trate de una relación de carácter especial del art. 2.1 i) LET, pues el estatuto de los trabajadores requiere que esa declaración de especialidad se realice de forma “explícita”, no cumpliéndose en este caso este requisito y considerando que lo contrario implica una clara discriminación de las proscritas en el art. 14 y 20 CE. De otro lado, indica que el pretendido carácter especial de la relación no se deduce ni del Acuerdo entre el Estado español y la Santa Sede de 3 de enero de 1979, ni de la regulación contenida en la Ley 50/1998 ni en el estatuto de los trabajadores, por lo que, en aplicación del principio de legalidad, dicho vínculo laboral debía entenderse como ordinario e indefinido.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medida en que se entiende que el Tribunal Supremo se ha apartado del tenor legal, la demanda considera que concurren los requisitos exigidos por la jurisprudencia constitucional para sostener que se ha producido una desigualdad en la aplicación de la norma, en tanto existen pronunciamientos contradictorios en casos idénticos, dictados con anterioridad por la propia Sala de lo Social del Tribunal Supremo, sin que exista justificación ni motivación del órgano judicial que justifique el cambio de criterio (Sentencias 117/1988, 126/1988, 119/1989, 161/1989, 285/1993, entre otras). Asimismo, también se denuncia la situación de franca indefensión en que se coloca a la demandante, al invocar una doctrina casada que no se ajusta a su particular caso ni a las especificidades de la relación laboral del profesorado de la Comunidad Autónoma de Canarias, como obstáculo para entrar a conocer del recurso de casación para la unificación de doctrina y hacer efectivo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demandante aduce que ha sido despedida con vulneración de sus derechos fundamentales a la libertad sindical, a utilizar el mecanismo de la huelga, a no ser discriminada por haber demandado, y a no ser despedida por motivos religiosos, como podría ser el haber contraído matrimonio con una persona divorciada que no ha utilizado la nulidad canónica del anterior matrimonio. Al respecto indica que estos derechos no sólo se vulneran impidiendo su ejercicio, sino también tomando represalias por ejercer el derecho a la huelga y a reclamar, siendo aplicable en este punto la jurisprudencia constitucional sobre el principio de indemnidad en el ámbito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2007, la Sección Segunda del Tribunal Constitucional acordó la admisión a trámite de la demanda de amparo, sin perjuicio de lo que resultase de los antecedentes, y a tenor de lo dispuesto en el art. 51 de la Ley Orgánica del Tribunal Constitucional (LOTC), ordenó requerir atentamente a las Salas de lo Social del Tribunal Supremo y del Tribunal Superior de Justicia de Canarias y al Juzgado de lo Social núm. 3 de Santa Cruz de Tenerife, para que en el plazo de diez días remitieran, respectivamente, testimonio del recurso de casación para la unificación de doctrina núm. 3809-2004, del recurso de suplicación núm. 972-2003, y de los autos de despido núm. 1192-2002, interesando al propio tiempo que se emplazara a quienes fueron parte en el mencionado procedimiento, con excepción del recurrente en amparo, que aparecía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 de octubre de 2007, el Abogado del Estado, en la representación que ostenta, solicitó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11 de octubre de 2007, la Letrada del Servicio Jurídico del Gobierno de Canarias, actuando en nombre y representación de la Administración de la Comunidad Autónoma de Canarias, solicitó que se le tuviera por comparecida y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también el 11 de octubre de 2007, el Procurador de los Tribunales don Javier Domínguez López, actuando en nombre y representación del obispado de Tenerife, solicitó que se le tuviera por comparecido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la Sala Primera de 29 de octubre de 2007, se tuvieron por recibidos los testimonios de las actuaciones remitidos por las Salas de lo Social del Tribunal Supremo y del Tribunal Superior de Justicia de Canarias y por el Juzgado de lo Social núm. 3 de Santa Cruz de Tenerife, así como los escritos del Abogado del Estado, de la Letrada del servicio jurídico del Gobierno de Canarias y del Procurador don Javier Domínguez López, a quienes se tuvo por personados y parte en nombre y representación, respectivamente, de las Administraciones cuya representación ostentan y del obispado de Tenerife. Asimismo, de conformidad con el art. 52 LOTC, en dicha diligencia se acordó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mediante escrito registrado el 22 de noviembre de 2007, interesando la inadmisión del recurso de amparo o, subsidiariamente, su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señala que, conforme a los arts. 53.2 CE y 41.1 y 3 LOTC, la alegación de violación de los arts. 9 y 103 CE no puede ser examinada en este proceso, por no reconocer derechos fundamentales amparables.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Abogado del Estado pone de relieve el carácter inadmisible del recurso de amparo por falta de agotamiento de la vía judicial, dado que, según consideró la Sentencia del Tribunal Supremo —que no entró a examinar el fondo del asunto—, la interposición del recurso de casación para la unificación de doctrina fue manifiestamente defectuosa. Tal consideración la fundamenta en jurisprudencia del Tribunal Constitucional (por todas, SSTC 4/2000, de 17 de enero, FJ 2; y 12/2003, de 28 de enero, FJ 2), y aunque reconoce que se trata de una doctrina que en ocasiones ha sido matizada, entiende que la gravedad de los defectos procesales puestos de manifiesto en la STS de 8 de junio de 2006 impiden dar un trato injustificadamente benigno a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el Abogado del Estado considera que la demanda de amparo debe ser desestimada por razones de fondo. Respecto a la supuesta violación del art. 24 CE, y después de poner de relieve que la demanda de amparo atribuye a la Sentencia del Tribunal Supremo unas afirmaciones que no se corresponden con su texto, el Abogado del Estado niega la aseveración de la parte de que el escrito de interposición del recurso de casación para la unificación de doctrina se encuentre suficientemente fundamentado, considerando justa la valoración que de él hace el órgano judicial. Por lo que se refiere a la negación de la demandante de que la relación laboral de los profesores de religión tenga carácter especial, también el Abogado del Estado vuelve a manifestar que la demanda de amparo dice transcribir determinados pasajes de la Sentencia del Tribunal Supremo de 8 de junio de 2006 que, en realidad, no se encuentran en ella, aparte de poner de relieve que la cuestión en sí misma carece de relevancia constitucional. Al respecto, entiende que la alegación sobre la desigualdad en la aplicación de la norma ha de ser rechazada porque no se ofrece término alguno adecuado de comparación para llevar a cabo el juicio de igualdad; y asimismo, respecto a la denuncia de indefensión por no entrar a conocer el recurso de casación, afirma de nuevo que los graves defectos procesales que aquejaban al escrito de interposición del recurso de casación impedían examinar el fondo del asunto. Finalmente, respecto a la pretendida lesión de los arts. 9.1 y 3, 10, 14, 16.1, 18.1, 20, 22, 24, 27, 28.1 y 2 y 103 CE, el Abogado del Estado señala que no es claro frente a cuál de las dos sentencias recurridas se dirige esta alegación, que en todo caso se encuentra carente de desarrollo y argumentación, sin que corresponda al Tribunal Constitucional reconstruir de oficio la demanda de amparo, supliendo defectos y omisiones sólo imputables a su redactor: al respecto, destaca que la redacción de este motivo de amparo guarda una total desconexión con la posible crítica constitucional de la Sentencia del Tribunal Superior de Justicia de Canarias, por lo que, salvo uso de la facultad del art. 84 LOTC, no puede el Abogado del Estado examinar problemas constitucionales que la demanda no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de amparo presentó sus alegaciones mediante escrito registrado el 29 de noviembre de 2007, en el que insiste en su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tras recordar el contenido de la Sentencia de instancia, señala los motivos no amparados en la Constitución que, a su juicio, llevaron al delegado diocesano a no proponer a la profesora para su contratación: en concreto, la participación en huelga legal, la presentación de una demanda judicial de reconocimiento de fijeza o carácter indefinido de la relación laboral, y el hecho de haber contraído matrimonio con un ciudadano previamente divorciado. Asimismo, considera relevante traer a colación la STC 247/2006, de 24 de julio, dictada, según indica, con relación a un compañero de la demandante que también fue despedido tras haber participado en la huelga y haber interpuesto demandas para el reconocimiento de su relación laboral como fija o indefinida.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la demandante que la colisión de derechos entre un profesor de religión y la Administración contratante debe estudiarse atendiendo a diversas premisas. En primer lugar, indica que el derecho fundamental a la libertad religiosa de la Iglesia Católica, en su esfera colectiva o comunicativa, ha de observarse desde la óptica del deber de neutralidad del Estado, y aun cuando la Iglesia entiende que no existe límite al control del comportamiento del profesor de religión tanto en su esfera profesional como en la social o pública, no se puede negar a dicho profesor —en este caso, a la actora— el ejercicio de sus derechos como ciudadano. En segundo término, señala la demandante que para la resolución de esta colisión de derechos fundamentales ha de efectuarse una labor de ponderación, en la que ha de otorgarse prioridad a los derechos consagrados en los arts. 9, 14, 20.1 y 2, 24 y 28.1 CE, al aparecer afectados en su aspecto más central, atendida la motivación estrictamente religiosa de la decisión vulneradora. Por último, también manifiesta que la especialidad de la relación laboral de los profesores de religión debe llevar a averiguar el punto justo de equilibrio entre valores opuestos, que permita hallar la debida proporcionalidad entre la limitación del derecho por dicha especialidad y sus consecuencias, de modo que las limitaciones sólo podrían justificarse en la medida necesaria para dar efectividad a aquel que goza de prioridad, y en este caso, considera que la Iglesia sólo podrá penetrar en la esfera de derechos fundamentales del profesor de religión cuando se trate de conductas con trascendencia externa en la moral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concluye sus alegaciones poniendo de relieve que la Sentencia del Tribunal Superior de Justicia desestimó su demanda por la mera consideración de que, al tratarse de una relación especial, el ordinario podía cesarle sin justificación, lo que, en su opinión, en este caso conlleva una vulneración de derechos fundamentales, no porque la Iglesia se haya negado a decir expresamente los motivos del cese, sino porque la profesora probó que las razones no eran conformes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Procurador de los Tribunales, don Javier Domínguez López, en nombre y representación de la diócesis de San Cristóbal de La Laguna (obispado de Tenerife) presentó sus alegaciones mediante escrito registrado el 3 de diciembre de 2007, en el que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respecto a la aducida vulneración del art. 9.1 y 3 CE, niega que puedan admitirse como fundamentación alegaciones de la demandante tales como la presunta “contaminación ideológica y religiosa a la que puedan estar sometidos los Magistrados”, no siendo posible cuestionar o poner en duda las decisiones de los órganos judiciales con apoyo en elementos subjetivos no probados. Asimismo, en relación con esta pretendida lesión, se pone de relieve que el carácter especial de la relación laboral de los profesores de religión y moral católica ha sido reiteradamente plasmado en los pronunciamientos del Tribunal Supremo, en los que se ha subrayado la temporalidad del vínculo —limitado a un curso escolar, sin renovación automática—, y sin que quepa la inversión de la carga de la prueba, dado que la legitimidad de esta especial relación se encuentra en los tratados internacionales celebrados entre la Santa Sede y el Estado español, quedando excluida la aplicación del art. 15 LET, razón por la que descarta que exista vulneración de los arts. 9, 14 y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y en relación específica a la alegada violación del art. 14 CE, rechaza que la demandante haya sido objeto de un trato discriminatorio por razón de su participación en huelga, su reclamación laboral o su matrimonio, puesto que tales hechos acaecieron en años anteriores, habiendo seguido prestando servicios con posterioridad. Por ello, y tras señalar que asimismo carece de fundamento la alegación de la actora sobre su negativa a pagar las aportaciones económicas solicitadas por la diócesis, se concluye que no existe relación alguna entre lo manifestado por la actora y la no propuesta por el obispo de Tenerife, en la medida en que tales hechos los venía realizando con total normalidad en cursos anteriores al de su no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la representación de la diócesis se pone de relieve la jurisprudencia constitucional sobre el juicio de la autoridad religiosa respecto a la idoneidad de los profesores de religión (STC 128/2007, de 4 de junio), y también, según indica, sobre la especialidad de esta relación laboral (STC 81/2007,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También mediante escrito registrado el 3 de diciembre de 2007, se presentaron alegaciones por la Letrada del servicio jurídico del Gobierno de Canarias, interesando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expone que el recurso de amparo sólo podría fundarse en actos u omisiones del poder judicial (art. 44 LOTC), por lo que, en este caso, sólo podría fundamentarse en que el Tribunal Supremo, al desestimar el recurso de casación para la unificación de doctrina, vulneró un derecho fundamental, pero sin que sea posible entrar a conocer de la pretensión del proceso laboral basado en la vulneración de un derecho fundamental, ya que lo impiden expresamente los arts. 43, 44 y 54 LOTC. Ello es así, indica, porque el art. 182 LPL exige que las demandas de despido o extinción del contrato de trabajo en las que se invoque un derecho fundamental se tramiten a través de la modalidad procesal correspondiente, y respecto a ella es necesario agotar la vía procesal correspondiente, sin que el Tribunal Constitucional se configure como una tercera instancia y sin que sea posible, como pretende la recurrente, que este Tribunal pase por alto los requisitos para recurrir en casación para la unificación de doctrina y entre directamente a conocer del fondo del asunto. Considera, además, que la demandante no razona de forma clara en qué pudo errar el Tribunal Supremo al fundar la desestimación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razones, entiende que el recurso de amparo debe inadmitirse por defecto en el modo de proponer la demanda, al no fundamentarla en la violación de un derecho fundamental que sea consecuencia inmediata y directa de un acto u omisión de un órgano judicial, una vez agotada la vía judicial previa. Subsidiariamente, solicita que se desestime el recurso de amparo, por no existir acto u omisión del poder judicial que de modo inmediato y directo haya lesionado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presentó sus alegaciones mediante escrito registrado el 7 de diciembre de 2007, en el que interesa el otorgamiento del amparo, por vulneración de los derechos a la igualdad y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brevemente los antecedentes del caso y resumir el contenido del escrito de demanda, el Fiscal realiza algunas precisiones iniciales. En primer lugar considera que deben entenderse recurridas tanto la Sentencia de suplicación como la dictada en casación para la unificación de doctrina; y ello, no sólo porque así parece desprenderse de la confusa exposición de la parte, sino por ser unánime la doctrina del Tribunal Constitucional referida a que, cuando se recurre una resolución judicial, deben entenderse asimismo recurridas las resoluciones por ella confirmadas que constituyen su antecedente lógico y cronológico. En segundo lugar, indica que el análisis de la queja debe comenzar por la dirigida a la Sentencia dictada por el Tribunal Supremo, al objeto de respetar la subsidiariedad del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esta última Sentencia, el Fiscal advierte que, aunque el Tribunal Supremo desestimó el recurso de casación para la unificación de doctrina, tal desestimación vino determinada por objeciones de tipo formal, que impedían a la Sala entrar a resolver sobre el fondo del recurso, por lo que la queja debe reconducirse a la denuncia de vulneración del derecho a la tutela judicial efectiva en su vertiente de acceso al recurso, al haberse producido una auténtica inadmisión del mismo, aun a través de Sentencia desestimatoria. Al respecto, y tras analizar la fundamentación de la Sentencia respecto a cada una de las objeciones de tipo formal apreciadas —falta de relación precisa y circunstanciada de la contradicción alegada, falta de denuncia y fundamentación de la infracción legal, y falta de contradicción entre las distintas sentencias comparadas—, el Fiscal no advierte que los razonamientos en que se fundó la desestimación del recurso de casación para la unificación de doctrina incurran en irrazonabilidad, arbitrariedad o error patente, por lo que considera que este motivo de amparo no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Sentencia dictada en suplicación por el Tribunal Superior de Justicia, el Fiscal señala que la demandante imputa a la misma la vulneración de numerosos artículos de la Constitución, algunos de ellos no susceptibles de fundar una demanda de amparo, otros que ni siquiera fueron alegados en la demanda inicial, y casi todos ellos sin argumentación alguna. En la medida en que la Sentencia del Juzgado de lo Social de 2 de junio de 2003 entendió que la decisión de no llamar a la actora para contratarla constituía una vulneración del derecho a la igualdad, a la indemnidad y a la libertad sindical, y dado que la actora se aquietó con esta Sentencia, el Fiscal considera que a esos específicos derechos fundamentales debe reducirse el análisis, por faltar respecto de todos los demás el requisito de la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dicho análisis, tras recordar la doctrina del Tribunal Constitucional sobre la prueba indiciaria en caso de alegación de vulneración de derechos fundamentales (STC 17/2003), la garantía de indemnidad (STC 138/2006), el derecho a la igualdad de trato y no discriminación (SSTC 5/2007 y 69/2007), y la sentada en las SSTC 38/2007 y 128/2007 sobre la contratación de profesores de religión, el Fiscal señala que, si bien la Sentencia de suplicación cuestionada no resulta de fácil comprensión por los confusos términos de su redacción, de su lectura parece desprenderse la consideración de la Sala de que, puesto que la relación laboral de la actora tenía carácter de temporalidad y que se limitaba exclusivamente a la duración del curso escolar, la falta de inclusión en la propuesta del Ordinario para cursos sucesivos no equivalía a un despido —que no había existido—, sino a la mera extinción del contrato por expiración del término convenido, por lo que no cabía analizar los motivos que hubieran determinado la no inclusión de la trabajadora para su futura contratación, ni tenían relevancia los indicios de violación de derechos fundamentales aportados y acreditados por la demandante, y sin que, por tanto, tampoco rigiera la distribución de la carga de la prueba prevista en el art. 179 LPL, pues se trataba de una relación laboral con una naturaleza específica, cuya legitimidad radicaba en los tratados internacionales entre la Santa Sede y el Estado español, sin que resultaran de aplicación las normas del estatuto de los trabajadores. En suma, dice el Fiscal, la Sala de suplicación entendió que el ordinario disponía de una libertad absoluta para proponer la contratación de la trabajadora en los sucesivos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sin embargo, este planteamiento no puede compartirse por varias razones: en primer lugar, porque en esta relación laboral estaba prevista reglamentariamente la renovación automática y no el supuesto contrario de que parte la resolución; en segundo lugar, porque ello implicaría despojar de modo absoluto a estos trabajadores de su derechos laborales y, en concreto, de su derecho al trabajo, que implica la continuidad en el mismo; en tercer lugar, porque choca con la doctrina del Tribunal Constitucional que equipara al despido nulo la toma en consideración de elementos discriminatorios para el no llamamiento al trabajo (STC 173/1994); y finalmente, porque el Tribunal Constitucional ha declarado que los órganos judiciales deben analizar si la falta de propuesta por parte del ordinario del lugar responde a criterios de índole religiosa o moral, determinantes de la inidoneidad de la persona, o por el contrario, se basa en otros motivos ajenos al derecho fundamental de la libertad religiosa y no amparados por el mismo, pues es dicho derecho fundamental de la Iglesia en su dimensión colectiva o comunitaria (art. 16.1 CE) en relación con el deber de neutralidad del Estado (art. 16.3 CE), además no de un modo absoluto, el que podría justificar la no propuesta para la contratación en cursos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dado que la trabajadora acreditó indicios de que su no propuesta había venido motivada por causas proscritas constitucionalmente, sin que el ordinario le notificara su falta de propuesta ni indicara motivo alguno, habiendo sido designado para su puesto de trabajo otro trabajador, el Fiscal considera que no se acomoda a la doctrina del Tribunal Constitucional la decisión de la Sala de no examinar la vulneración de los derechos fundamentales aducidos por la trabajadora y legitimar la extinción contractual con base en la expiración del contrato y en la absoluta libertad del obispado para no proponerla para el curso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no obstante, el Fiscal que en los hechos probados no consta afiliación sindical de la demandante, ni que haya sido representante de los trabajadores, sin que se desprenda indicio alguno de vulneración del derecho a la libertad sindical, ni en su vertiente asociativa y organizativa, ni en cuanto derecho a la actividad sindical, ni tampoco respecto a la denominada garantía de indemnidad, por lo que considera que este derecho no aparece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Ministerio Fiscal interesa del Tribunal Constitucional que se dicte Sentencia en la que se otorgue el amparo y se declare la lesión de los derechos a la igualdad y a la tutela judicial efectiva de la demandante (arts. 14 y 24.1 CE), anulando la Sentencia de la Sala de lo Social del Tribunal Supremo de 8 de junio de 2006 y la Sentencia de la Sala de lo Social del Tribunal Superior de Justicia de Canarias, sede en Santa Cruz de Tenerife, de 7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 propuesta de la Sala Primera, y conforme a lo establecido en el art. 10.1 n) LOTC, el Pleno del Tribunal Constitucional, por providencia de 19 de octubre de 2010,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11 de septiembre de 2014 se señaló para deliberación y fallo de la presente Sentencia el día 11 de septiembre de dicho año, en que ha tenido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impugna en el presente recurso de amparo la Sentencia de la Sala de lo Social del Tribunal Superior de Justicia de Canarias, con sede en Santa Cruz de Tenerife, de 7 de junio de 2004, y la Sentencia de la Sala de lo Social del Tribunal Supremo de 8 de junio de 2006, a las que imputa la vulneración de los arts. 9.1 y 3, 10, 14, 16.1, 18.1, 20, 22, 24, 27, 28.1 y 2, y 103 CE. En síntesis, la recurrente considera que, tal y como inicialmente fue apreciado por la Sentencia del Juzgado de lo Social núm. 3 de Santa Cruz de Tenerife de 2 de junio de 2003, su no contratación por el Ministerio de Educación y Cultura para prestar servicios como profesora de religión y moral católica en el curso 2002-2003, a diferencia de lo que había ocurrido en años precedentes, constituye un despido por motivos extraprofesionales y vinculados al ejercicio de derechos fundamentales, tales como la participación en una huelga, la presentación de una demanda judicial de reconocimiento del carácter indefinido de la relación laboral, y el hecho de haber contraído matrimonio con un ciudadano previamente divorciado. A juicio de la demandante, la vulneración de los preceptos constitucionales indicados viene determinada por la revocación de la citada Sentencia de instancia por parte del Tribunal Superior de Justicia, con apoyo en el carácter especial de la relación laboral, y por la desestimación por el Tribunal Supremo del posterior recurso de casación para la unificación de doctrina como consecuencia de diversos defectos procesales, que la demandante niega que existan, por entender que dicho recurso se encontraba fundamentado de forma suficiente, tanto formal como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estimación del amparo se oponen el Abogado del Estado, la Letrada del servicio jurídico del Gobierno de Canarias y la representación procesal de la diócesis de San Cristóbal de La Laguna (obispado de Tenerife), por no apreciar que las resoluciones recurridas hayan vulnerado los derechos fundamentales invocados en la demanda de amparo. Los dos primeros, además, interesan su inadmisión: en el caso del Abogado del Estado, por falta de agotamiento de la vía judicial previa, en la medida en que la desestimación del recurso de casación para la unificación de doctrina, sin entrar a conocer del fondo, resultaba imputable a la demandante por la defectuosa interposición de dicho recurso, poniéndose también de relieve que algunos de los preceptos invocados —en concreto, los arts. 9 y 103 CE— no pueden ser objeto del recurso de amparo; por parte de la Letrada del servicio jurídico del Gobierno de Canarias, la inadmisión se solicita por no fundamentarse la demanda de amparo en la violación de un derecho fundamental que sea consecuencia inmediata y directa de un acto u omisión de un órgano judicial, una vez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tras razonar sobre los preceptos constitucionales a los que debe quedar limitado el objeto de análisis en este proceso constitucional, interesa que se otorgue el amparo, por considerar vulnerados los derechos a la igualdad y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consideración de fondo, debemos analizar las objeciones procesales planteadas por el Abogado del Estado y la Letrada del Servicio Jurídico del Gobierno de Canarias, ya que la concurrencia de cualquiera de ellas determinaría la inadmisión de la demanda de amparo en este momento procesal, pues, como hemos declarado de forma reiterada, los defectos insubsanables de que pueda estar afectada dicha demanda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ellos (por todas, SSTC 252/2004, de 20 de diciembre, FJ 2; 34/2010, de 19 de julio, FJ 2; 44/2011, de 11 de abril, FJ 2; y 111/2011,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juicio del Abogado del Estado, la demanda de amparo debe ser inadmitida por falta de agotamiento de la vía judicial [art. 44.1 a) de la Ley Orgánica del Tribunal Constitucional: LOTC], pues la interposición manifiestamente defectuosa del recurso de casación para la unificación de doctrina llevó a la desestimación de este recurso, sin que el Tribunal Supremo entrara a examinar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óbice procesal, hemos de recordar que, según consolidada doctrina constitucional, “la vía judicial previa sólo puede entenderse efectivamente agotada, y abierta la del proceso constitucional de amparo, si los recursos jurisdiccionales pertinentes y útiles se han interpuesto en tiempo y forma, pues si se interponen extemporáneamente, o sin cumplir los requisitos procesales establecidos por las normas que resulten de aplicación, el órgano jurisdiccional llamado a resolverlos no tendrá la posibilidad de entrar en su conocimiento y resolución, y no podrá, por tanto, reparar la lesión constitucional que, en su caso, pudiera ser después planteada en el proceso constitucional de amparo, el cual perdería así su naturaleza subsidiaria (SSTC 4/2000, de 17 de enero, FJ 2; y 53/2000, de 28 de febrero, FJ 2). De modo que el fracaso de los recursos idóneos para obtener la reparación del derecho constitucional supuestamente vulnerado equivale a su no utilización cuando tal fracaso sea imputable a la conducta procesal del recurrente (SSTC 11/1998, de 13 de enero, FJ 2; 92/1999, de 26 de mayo, FJ 2; y 8/2007, de 15 de enero, FJ 2)” (STC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hemos precisado en diversos pronunciamientos que “la doctrina reseñada con carácter general ha sido matizada en supuestos como el que ahora nos ocupa en relación con la falta de interposición del recurso de casación para la unificación de doctrina o, más concretamente, con la defectuosa interposición del mismo, salvo cuando su inadmisión estuviera fundada en la interposición extemporánea del recurso. En este sentido, el Tribunal Constitucional ha declarado que en tales casos ha de entenderse cumplido el requisito del agotamiento de la vía judicial previa [art. 44.1 a) LOTC] ‘sobre la base de la aplicación del principio pro actione, que ha venido informando la jurisprudencia constitucional sobre objeciones formuladas a la demanda de amparo, vinculadas a la interposición defectuosa del recurso de casación para la unificación de doctrina (STC 126/1994, de 25 de abril; 263/1994, de 3 de octubre; 16/1995, de 24 de enero; 155/1999, de 14 de septiembre), o a su falta de interposición (SSTC 337/1993, de 15 de diciembre; 347/1993, de 22 de noviembre; 354/1993, de 29 de noviembre; 377/1993, 20 de diciembre; 132/1994, de 9 de mayo; 140/1994, de 9 de mayo; 332/1994, de 19 de diciembre; 93/1997, de 8 de mayo; 183/1998, de 17 de septiembre; 5/1999, de 8 de febrero)’ (SSTC 4/2000, de 17 de enero, FJ 2; 53/2000, de 28 de febrero, FJ 2)” (STC 111/2000, de 5 de mayo, FJ 4; o SSTC 252/2004, de 20 de diciembre, FJ 2, y 329/2006, de 20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aplicación de la citada doctrina constitucional, ha de ser rechazado el motivo indicado, con base en el cual se articula el posible incumplimiento del requisito procesal establecido en el art. 44.1 a) LOTC, debiendo señalarse, además, que en este caso el recurso de casación para la unificación de doctrina fue inadmitido no sólo por su defectuosa formalización —ausencia de la relación precisa y circunstanciada de la contradicción alegada y de la necesaria fundamentación de la denuncia de infracción legal—, sino también por la falta de contradicción entre la resolución recurrida y las Sentencias ofrecidas como término de contraste, lo que, según hemos afirmado en otros pronunciamientos, constituye un requisito de fondo y no meramente un requisito procesal (SSTC 53/2000, de 28 de febrero, FJ 2; 111/2000, de 5 de mayo, FJ 4; y 103/2002, de 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estimarse la solicitud de inadmisión del recurso formulada por la Letrada del servicio jurídico del Gobierno de Canarias, para quien la demanda de amparo se formula de manera defectuosa, por no fundamentarla en la violación de un derecho fundamental que sea consecuencia inmediata y directa de un acto u omisión de un órgano judicial, una vez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reiterar que la defectuosa interposición del recurso de casación para la unificación de doctrina no es motivo en este caso para la inadmisión del recurso por falta de agotamiento de la vía judicial previa, hemos también de señalar que, aun cuando la presente demanda de amparo no constituye un modelo de rigor y claridad en cuanto a la exposición de las quejas que la motivan, de su lectura sí resulta patente que la demandante recurre las respectivas Sentencias de la Sala de lo Social del Tribunal Superior de Justicia y del Tribunal Supremo por no haber tutelado o reparado la vulneración de derechos fundamentales que, a su juicio, derivaba de la decisión de no ser contratada en el curso escolar 2002-2003. El objeto de la presente demanda de amparo gira, pues, en torno a esta cuestión, dado que, si bien en un inicio el Juzgado de lo Social estimó la acción de la actora y declaró la existencia de despido nulo, con posterioridad dicha Sentencia de instancia fue revocada en suplicación, siendo asimismo desestimado el recurso de casación para la unificación de doctrina interpuesto frente a la misma, razón por la que la recurrente imputa directamente a estas Sentencias del Tribunal Superior de Justicia y del Tribunal Supremo la vulneración de los arts. 9.1 y 3, 10, 14, 16.1, 18.1, 20, 22, 24, 27, 28.1 y 2,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aducidos, debemos ahora precisar las quejas formuladas por la demandante que pueden ser objeto de análisis en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tal y como ponen de relieve el Abogado del Estado y el Ministerio Fiscal, ha de advertirse que algunas de las alegaciones de la recurrente deben quedar fuera de nuestra consideración por referirse a la vulneración de preceptos constitucionales que no contemplan derechos susceptibles de ser tutelados en el recurso de amparo, conforme a lo dispuesto en el art. 53.2 CE y art. 41.1 LOTC. En concreto, es lo que ocurre respecto a la pretendida lesión de los arts. 9.1 y 3, 10 y 103 CE (SSTC 269/1994, de 3 de octubre, FJ 3; 297/1994, de 14 de noviembre, FJ 4; 44/2009, de 12 de febrero, FJ 2). Además, en relación específica al art. 9.1 CE, debemos señalar que la demandante fundamenta la vulneración de este precepto en un presupuesto que no se ajusta a la verdad, pues, en su demanda dice reproducir determinadas afirmaciones de la Sentencia del Tribunal Supremo objeto de este recurso —la dictada el 8 de junio de 2006—, relativas al carácter especial de la relación laboral de los profesores de religión, que sin embargo, y como el Abogado del Estado denuncia, no pertenecen al texto de esta Sentencia, tal y como se constata tras su lectura. Por ello, carecen de fundamento a los efectos de este recurso las alegaciones de desigualdad en la aplicación de la norma y de indefensión que la demandante efectúa con apoyo en estas supuestas —e inexistentes— declaraciones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tampoco pueden ser examinadas las quejas de la recurrente carentes de una mínima exposición o fundamentación en la demanda que permita identificar el problema constitucional planteado. Es lo que sucede, en concreto, con las alegaciones relativas a la presunta lesión de los arts. 18.1, 22, 27 y 28.1 CE, respecto a los que no se incluye argumentación alguna sobre la vulneración aducida y de ahí que no proceda su examen por parte de este Tribunal, pues, conforme a reiterada doctrina constitucional, “no nos corresponde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 (STC 107/2009, de 4 de mayo, FJ 2; o STC 80/2011, de 6 de junio, FJ 3). Esta apreciación puede hacerse extensiva a la alegación de discriminación derivada del art. 20 CE, pues al margen de las consideraciones de fondo que pudieran realizarse, no se precisa en la demanda cuál de los diversos derechos reconocidos en este artículo ha de entenderse vulnerado, sin que tampoco de su argumentación sea posible deducir motivos de lesión específicos, distintos a los ya reconducibles a otros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descartadas las anteriores quejas, el objeto de nuestro enjuiciamiento ha de quedar circunscrito, en definitiva, a la eventual vulneración del derecho a la no discriminación (art. 14 CE) en relación con el derecho a la libertad ideológica y religiosa (art. 16.1 CE) —vinculado al hecho de haber contraído matrimonio con un divorciado—, el derecho a la huelga (art. 28.2 CE), y el derecho a la tutela judicial efectiva, tanto respecto a la invocación de la garantía de indemnidad como en cuanto a la desestimación del recurso de casación para la unificación de doctrina por defectuosa formalización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por esta última alegación relativa al art. 24 CE, ya quedó anticipado en los antecedentes de la presente resolución que la Sentencia de la Sala de lo Social del Tribunal Supremo había desestimado el recurso de casación para la unificación de doctrina, sin entrar a conocer sobre el fondo, por falta de relación precisa y circunstanciada de la contradicción alegada, falta de fundamentación de la infracción legal cometida, y falta de la propia existencia de contradicción entre la resolución recurrida y las de contraste. Frente a esta apreciación, la demandante de amparo se limita a señalar que el referido recurso se formalizó con respeto escrupuloso de los arts. 217, 222 y concordantes de la Ley de procedimiento laboral, en relación con los arts. 471.1 y 481.1 de la Ley de enjuiciamiento civil, encontrándose, a su juicio, suficientemente fundamentado, formal y jurídicamente, para que el Tribunal Supremo hubiera entrado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no aparece nítidamente plasmada en la demanda de amparo, tal queja sólo puede sustentarse en la eventual vulneración del derecho a la tutela judicial efectiva, en su vertiente del derecho de acceso a los recursos legalmente establecidos. En relación con esta faceta del derecho, y según consolidada jurisprudencia de este Tribunal, es necesario tener en cuenta que “si bien el acceso a la jurisdicción es un elemento esencial del contenido del derecho a la tutela judicial efectiva que consagra el art. 24.1 CE, el sistema de recursos frente a las diferentes resoluciones judiciales ha de incorporarse a este derecho fundamental en la concreta configuración que reciba en cada una de las leyes de enjuiciamiento que regulan los distintos órdenes jurisdiccionales, con la excepción del orden jurisdiccional penal por razón del derecho del condenado al doble grado de jurisdicción. Por tanto, la decisión sobre la admisión o no del recurso, es decir, la verificación de la concurrencia de los requisitos materiales y procesales exigidos a tal fin, constituye una cuestión de mera legalidad ordinaria que corresponde exclusivamente a los Jueces y Tribunales ex art. 117.3 CE, sin que este Tribunal pueda intervenir salvo que la interpretación de la norma a que se llegue sea arbitraria, irrazonable o manifiestamente infundada o bien producto de un error patente” (STC 226/2002, de 9 de diciembre, FJ 3; o entre otras, SSTC 252/2004, de 20 de diciembre, FJ 3; o 92/2008,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Trasladada esta doctrina al caso que ahora se enjuicia, debemos descartar la queja de la demandante, pues la Sentencia de la Sala de lo Social del Tribunal Supremo procede a la desestimación del recurso de casación para la unificación de doctrina por apreciar la Sala, de manera razonada y fundada, el incumplimiento de determinados requisitos procesales exigibles en este recurso. En efecto, esta Sentencia razona fundadamente, y con apoyo en su propia doctrina, sobre la exigencia de recoger y expresar en el escrito de interposición del recurso la relación precisa y circunstanciada de la contradicción alegada y sobre el requisito de fundamentar la denuncia de la infracción legal imputada a la sentencia recurrida [art. 222 de la Ley de procedimiento laboral (LPL)]. En aplicación de su jurisprudencia, la Sala llega a la conclusión de que, en este caso, no se han respetado estas exigencias, al haberse limitado el escrito tanto a exponer una simple copia de los hechos probados de la sentencia recurrida y de las sentencias referentes, pero sin realizar el procedente examen comparativo entre los hechos, fundamentos y pretensiones de una y otras, como también a incluir la mera cita de determinados preceptos, pero sin explicar ni argumentar acerca de la infracción de los mismos. Pues bien, a la vista del escrito de interposición del recurso, y tal y como hemos apreciado en otros pronunciamientos (SSTC 111/2000, de 5 de mayo, FJ 9; o 226/2002, de 9 de diciembre, FJ 3), puede considerarse razonada y razonable la conclusión alcanzada por la Sala de lo Social del Tribunal Supremo respecto al incumplimiento de los requisitos indicados como consecuencia de las deficiencias ya expresadas, sin que su argumentación pueda entenderse arbitraria, irrazonable, manifiestamente infundada o producto de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inobservancia de estos requisitos procesales, en los términos vistos, es por sí misma suficiente para la desestimación del recurso de casación para la unificación de doctrina, por lo que resulta innecesario que este Tribunal se pronuncie sobre el tercer incumplimiento imputado al escrito de interposición del recurso, consistente, como se ha dicho, en la falta de contradicción entre la Sentencia recurrida y las de contraste. Las consideraciones efectuadas bastan, pues, para rechazar que la desestimación del recurso de casación para la unificación de doctrina por formalización defectuosa haya supuesto una vulneración del derecho a la tutela judicial efectiva, en su vertiente de acceso a los recursos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núcleo sustantivo del recurso, debemos resolver si las sentencias recurridas, por las que se ratifica la decisión de la Administración educativa de no contratar a la demandante como profesora de religión y moral católicas en el curso 2002-2003, resultan contrarias al derecho a la no discriminación (art. 14 CE) en relación con el derecho a la libertad ideológica y religiosa (art. 16.1 CE), al derecho a la huelga (art. 28.2 CE), y al derecho a la tutela judicial efectiva en su vertiente de garantía de indemnidad (art. 24.1 CE). Pese a lo alegado por la recurrente, la cuestión material de fondo es, pues, diferente a la resuelta en la STC 247/2006, de 24 de julio, referida también a un profesor de religión y moral católica en un centro público, pero en la que el tema debatido no era la falta de propuesta del obispado y posterior ausencia de contratación por parte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cuestión suscitada comenzaremos por recordar la especificidad de la relación laboral de carácter temporal de los profesores de religión y moral católica (en la actualidad regulada por el Real Decreto 696/2007, de 1 de junio, posterior a la resolución judicial frente a la que se demanda amparo) y la doctrina constitucional relativa a la extensión y límites de la revisión jurisdiccional de las decisiones de contratación o de no contratación que, como consecuencia de las propuestas formuladas por el ordinario diocesano, realiza la Administración educativa competente. Esta doctrina fue establecida inicialmente en la STC 38/2007, de 15 de febrero, que, con relación a este requisito, desestimó la cuestión de inconstitucionalidad planteada respecto de los párrafos primero y segundo del art. III del Acuerdo entre el Estado español y la Santa Sede de 3 de enero de 1979, sobre enseñanza y asuntos culturales, ratificado por Instrumento de 4 de diciembre de 1979, así como respecto del párrafo segundo de la disposición adicional segunda de la Ley Orgánica 1/1990, de 3 de octubre, de ordenación general del sistema educativo, en la redacción dada por la Ley 50/1998, de 30 de diciembre. Con posterioridad, las consideraciones de esta STC 38/2007 fueron seguidas por otras Sentencias que igualmente desestimaron diversas cuestiones de inconstitucionalidad de contenido similar (SSTC 80/2007 a 90/2007, todas ellas de 19 de abril). Asimismo, su contenido ha sido tomado en consideración en los recursos de amparo resueltos por la STC 128/2007, de 4 de junio —cuya decisión ha sido respaldada por la STEDH de 15 de mayo de 2012 y la STEDH (Gran Sala) de 12 de junio de 2014, asunto Fernández Martínez c. España—, y por la STC 51/2011,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estos pronunciamientos hemos dejado sentado que las confesiones religiosas gozan de libertad para establecer los contenidos de las enseñanzas religiosas y la determinación de los criterios de cualificación necesaria para ser contratado como profesor de su religión, pero también hemos subrayado que esta libertad no es absoluta, sino que se encuentra sujeta a las exigencias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en la STC 38/2007 ya pusimos de relieve que “[e]l credo religioso objeto de enseñanza ha de ser, por tanto, el definido por cada Iglesia, comunidad o confesión, no cumpliéndole al Estado otro cometido que el que se corresponda con las obligaciones asumidas en el marco de las relaciones de cooperación a las que se refiere el art. 16.3 CE” (FJ 5). Por ello, dijimos que “[s]e sigue de lo anterior que también ha de corresponder a las confesiones la competencia para el juicio sobre la idoneidad de las personas que hayan de impartir la enseñanza de su respectivo credo. Un juicio que la Constitución permite que no se limite a la estricta consideración de los conocimientos dogmáticos o de las aptitudes pedagógicas del personal docente, siendo también posible que se extienda a los extremos de la propia conducta en la medida en que el testimonio personal constituya para la comunidad religiosa un componente definitorio de su credo, hasta el punto de ser determinante de la aptitud o cualificación para la docencia, entendida en último término, sobre todo, como vía e instrumento para la transmisión de determinados valores. Una transmisión que encuentra en el ejemplo y el testimonio personales un instrumento que las Iglesias pueden legítimamente estimar irrenunciable” (FJ 5). Según declaramos entonces, “a partir del reconocimiento de la garantía del derecho de libertad religiosa de los individuos y las comunidades del art. 16.1 CE no resultaría imaginable que las Administraciones públicas educativas pudieran encomendar la impartición de la enseñanza religiosa en los centros educativos a personas que no sean consideradas idóneas por las respectivas autoridades religiosas para ello”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pues, en estas y otras consideraciones, afirmamos que la declaración de idoneidad no constituye sino uno de los requisitos de capacidad necesarios para acceder al puesto de profesor de religión en los centros de enseñanza pública, “siendo su exigencia conforme al derecho a la igualdad de trato y no discriminación (art. 14 CE) y a los principios que rigen el acceso al empleo público (art. 103.3 CE)” (FJ 9), teniendo en cuenta además que “no vulnera tampoco el art. 9.3 CE” (FJ 11). Desde otra perspectiva, también señalamos que “esta exigencia no puede entenderse que vulnere el derecho individual a la libertad religiosa (art. 16.1 CE) de los profesores de religión, ni la prohibición de toda obligación de declarar sobre su religión (art. 16.2 CE), principios que sólo se ven afectados en la estricta medida necesaria para hacerlos compatibles con el derecho de las iglesias a la impartición de su doctrina en el marco del sistema de educación pública (arts. 16.1 y 16.3 CE) y con el derecho de los padres a la educación religiosa de sus hijos (art. 27.3 CE). Resultaría sencillamente irrazonable que la enseñanza religiosa en los centros escolares se llevase a cabo sin tomar en consideración como criterio de selección del profesorado las convicciones religiosas de las personas que libremente deciden concurrir a los puestos de trabajo correspondientes, y ello, precisamente, en garantía del propio derecho de libertad religiosa en su dimensión externa y colectiva”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en la misma STC 38/2007 ya dejamos sentados los límites a los que queda sujeta esa libertad de propuesta de designación reconocida a las autoridades eclesiásticas. Así, en su fundamento jurídico 9, indicamos que “[s]on únicamente las Iglesias, y no el Estado, las que pueden determinar el contenido de la enseñanza religiosa a impartir y los requisitos de las personas capacitadas para impartirla”, si bien, “dentro de la observancia…de los derechos fundamentales y libertades públicas y del sistema de valores y principios constitucionales”. En el mismo sentido afirmamos que “si el Estado, en ejecución de la obligación de cooperación establecida en el art. 16.3 CE, acuerda con las correspondientes comunidades religiosas impartir dicha enseñanza en los centros educativos, deberá hacerlo con los contenidos que las autoridades religiosas determinen y de entre las personas habilitadas por ellas al efecto”, pero “dentro del necesario respeto a la Constitución que venimos señalando” (FJ 9). Asimismo, insistiendo en esta idea, en su fundamento jurídico 7 señalamos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estas exigencias, en el fundamento jurídico 7 de la STC 38/2007 destacamos que “[n]o cabe, por lo tanto, aceptar que los efectos civiles de una decisión eclesiástica puedan resultar inmunes a la tutela jurisdiccional de los órganos del Estado”. En tal sentido declaramos que el hecho de que “la designación de los profesores de religión deba recaer en personas que hayan sido previamente propuestas por el Ordinario diocesano, y que dicha propuesta implique la previa declaración de su idoneidad basada en consideraciones de índole moral y religiosa, no implica en modo alguno que tal designación no pueda ser objeto de control por los órganos judiciales del Estado, a fin de determinar su adecuación a la legalidad, como sucede con todos los actos discrecionales de cualquier autoridad cuando producen efectos en terceros”. Dijimos entonces que “son, precisamente, los órganos jurisdiccionales los que deben ponderar los diversos derechos fundamentales en juego”, de modo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En concreto, según indicamos en la referida STC 38/2007 (FJ 7), dicho control por parte de los Tribunales debe recaer, cuando menos, sobre un triple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los órganos judiciales han de controlar si la decisión administrativa se ha adoptado con sujeción a las previsiones legales, “es decir, en lo esencial, si la designación se ha realizado entre las personas que el Diocesano ordinario ha propuesto para ejercer esta enseñanza y, dentro de las personas propuestas, en condiciones de igualdad y con respeto a los principios de mérito y capacidad. O, en sentido negativo … habrán de analizar las razones de la falta de designación de una determinada persona y, en concreto, si ésta responde al hecho de no encontrarse la persona en cuestión incluida en la relación de las propuestas a tal fin por la autoridad eclesiástica, o a otros motivos igualmente controlables”.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control a realizar no se limita a la actuación de la autoridad educativa, sino que ha de extenderse a la decisión eclesiástica, y en concreto, “los órganos judiciales competentes habrán de analizar también si la falta de propuesta por parte del ordinario del lugar responde a criterios de índole religiosa o moral determinantes de la inidoneidad de la persona en cuestión para impartir la enseñanza religiosa, criterios cuya definición corresponde a las autoridades religiosas en virtud del derecho de libertad religiosa y del principio de neutralidad religiosa del Estado, o si, por el contrario, se basa en otros motivos ajenos al derecho fundamental de libertad religiosa y no amparados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si tras el citado análisis sobre la falta de propuesta queda garantizada la motivación estrictamente “religiosa” de la decisión, “el órgano judicial habrá de ponderar los eventuales derechos fundamentales en conflicto a fin de determinar cuál sea la modulación que el derecho de libertad religiosa que se ejerce a través de la enseñanza de la religión en los centros escolares pueda ocasionar en los propios derechos fundamentales de los trabajadores en su relación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dirige su reproche constitucional frente a la Sentencia del Tribunal Superior de Justicia porque, contrariamente a lo apreciado inicialmente en la Sentencia del Juzgado de lo Social núm. 3 de Santa Cruz de Tenerife de 2 de junio de 2003, se basó en el carácter especial de la relación laboral de los profesores de religión católica para no admitir que su falta de llamamiento para una nueva contratación por el Ministerio de Educación y Cultura para prestar servicios como profesora en el curso 2002-2003, a diferencia de lo que había ocurrido en años precedentes, estuvo motivada por el ejercicio de derechos fundamentales tales como la participación en una huelga, la presentación de una demanda judicial de reconocimiento del carácter indefinido de la relación laboral, el haberse negado a contribuir a la diócesis con una parte de su salario y el hecho de haber contraído matrimonio con un ciudadano previamente divorciado. Afirma la demandante que la Sentencia del Tribunal Superior de Justicia se limita a manifestar que, al tratarse de una relación especial, el ordinario podía cesar a la profesora sin justificación alguna, siendo que, según la demandante, en este caso se había probado que los motivos de dicho cese no eran conformes a la Constitución, sino contrarios a los referidos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que la tutela del trabajador frente a actos discriminatorios se extiende a las decisiones empresariales de no renovación de contratos temporales. Al respecto, este Tribunal ha afirmado que “la mera negativa a renovar un contrato o a contratar por parte del empresario es jurídicamente relevante desde el momento en que a la luz de los hechos declarados probados, ha sido un motivo prohibido por discriminatorio el que ha obstado a la reanudación de la relación laboral, porque entra de lleno en el ámbito de aplicación del art. 14 C.E., y deben serle aparejadas las consecuencias lógicas que derivan de esta calificación” (STC 173/1994, de 7 de junio, FJ 3). Por tanto, frente a la alegación de indicios de discriminación o lesión de derechos fundamentales, no resulta suficiente que los tribunales se limiten a aducir el argumento “de que en el plano de la legalidad ordinaria la extinción de un contrato de trabajo temporal por la llegada de su término final opera como causa de finalización de la relación laboral [art. 49.1 c) LET] o que su renovación o conversión en otro por tiempo indefinido no resulta en principio obligada, perteneciendo esa medida al ámbito de la libertad de contratación del empleador”, pues debe tenerse en cuenta que la libertad de contratación, y en general, los poderes empresariales “se encuentran limitados en su ejercicio no sólo por las normas legales o convencionales que los regulan, sino también por los derechos fundamentales del trabajador, constituyendo un resultado prohibido la utilización lesiva de éstos” (STC 29/2002, de 11 de febrero, FJ 7; o STC 17/2003, de 30 de enero, FJ 6). Bajo estos presupuestos, hemos destacado asimismo que “la carga probatoria que recae sobre el empresario una vez que el trabajador ha aportado indicios de una conducta discriminatoria opera igualmente en los supuestos de decisiones discrecionales, o no causales, y que no precisan por tanto ser motivadas, pues ello no excluye que, desde la perspectiva constitucional, sea igualmente ilícita una decisión discrecional contraria a los derechos fundamentales del trabajador” (por todas, STC 74/2008, de 23 de junio, FJ 3, y las que en ella se citan, y últimamente STC 31/2014,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anterior doctrina al caso presente conduce a rechazar la adecuación constitucional del razonamiento del Tribunal Superior de Justicia que ahora se analiza, puesto que en él se prescinde por completo de la dimensión constitucional de la controversia, limitándose a enjuiciar el conflicto y revocar la Sentencia de instancia desde una perspectiva de estricta legalidad, basada en el carácter temporal de la relación laboral —y su extinción por expiración del término convenido— y en la genuina naturaleza de dicha relación —cuya legitimidad sitúa en el Acuerdo de 3 de enero de 1979 celebrado entre la Santa Sede y el Estado español—. Como ya hemos razonado en los fundamentos jurídicos anteriores, ni una ni otra característica de esta relación laboral conducen a que la decisión de no renovación del contrato temporal quede eximida del necesario respeto a los derechos fundamentales, razón por la cual tampoco los órganos judiciales pueden rechazar la realización de este control de constitucionalidad con fundamento en la especificidad de la relación laboral cuando, como en este caso, se han alegado indicios de lesión de estos derechos, que además han sido tomados en consideración por la sentencia de instancia para declarar la existencia de despido nulo. Dicho de otro modo, la especificidad de la relación laboral de los profesores de religión y moral católica no se proyecta sobre la exigencia de control judicial, excluyéndola, sino sobre su alcance y sobre los criterios materiales utilizados en la necesaria ponderación de los derechos fundamentales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Aunque la demandante de amparo atiende exclusivamente a la argumentación de la Sentencia de suplicación que se acaba de analizar, la lectura de la resolución judicial revela que la naturaleza temporal de la relación laboral de la demandante de amparo es sólo uno de los dos argumentos que el Tribunal Superior de Justicia emplea para rechazar la aplicabilidad de la regla de la inversión de la carga de la prueba prevista en el art. 179.2 LPL. Es más, su formulación a mayor abundamiento mediante la expresión “al margen de que” indica el carácter secundario o añadido a otro argumento principal que se ha formulado inmediatamente antes. En efecto, el Tribunal Superior de Justicia rechaza que los hechos aportados como indicios resulten suficientes para activar la regla de la inversión de la carga de la prueba, pues afirma que el entonces vigente art. 179.2 LPL (erróneamente citado como art. 169.2 LPL) “se refiere a supuesto de violación de libertad sindical y derechos fundamentales no trasladable a otras pretensiones en la que es obligado aportar principio de prueba indicativo de una vulneración constitucional…”. De este modo, el órgano judicial da respuesta a una de las alegaciones que el Abogado del Estado esgrime en el primer motivo de suplicación, en el cual se alude a la necesidad de que entre los indicios aportados y la consecuencia que de ellos se quiere extraer exista un enlace preciso y directo según las reglas del criterio humano [derogado art. 1.253 del Código civil, art. 386 de la Ley de enjuiciamiento civil] —apartado a)—, así como a la falta de acreditación suficiente de tales indicios, sin que sea suficiente su mera alegación, concretando que no existía prueba del conocimiento por el obispado de los hechos indiciarios de discriminación —apartado b) del recurso de suplicación—. Este Tribunal ha reiterado (por todas STC 126/2007, de 21 de mayo, FJ 4) que “con frecuencia, la respuesta global dada por los órganos judiciales no puede entenderse en su verdadero alcance sin considerar las alegaciones de las partes a las que se da contestación y el curso procesal al que las Sentencias ponen fin.” Pues bien, pese a la nada afortunada redacción de la Sentencia impugnada, tal como ya hemos advertido, el primero de los motivos de suplicación esgrimía la insuficiencia del panorama indiciario tomado en consideración por el órgano a quo para activar la regla de la inversión de la carga de la prueba. De suerte que, en correspondencia con ello, la estimación de este primer motivo de suplicación afirmando que “es obligado aportar un principio de prueba suficiente indicativo de una vulneración constitucional” y, seguidamente, que “no se justifica la alteración de la carga de a prueba”, tiene el sentido de aceptar la insuficiencia de los hechos aducidos para constituir indicios de discriminación que tuvieran que ser desvirtuados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judicial dada a la alegación relativa a la suficiencia de indicios de discriminación nos obliga a valorar, con el enfoque de constitucionalidad propio de este Tribunal, la suficiencia del panorama indiciario aportado al proceso judicial previo, teniendo en cuenta que los hechos esgrimidos en la reclamación administrativa previa y ante la jurisdicción ordinaria como supuestamente reveladores de un panorama indiciario de vulneración de derechos fundamentales son los mismos que los que ahora se nos pide que consideremos. Consecuentemente, siguiendo doctrina constitucional plenamente asentada (entre otras SSTC 79/2004, de 5 de mayo; 168/2006, de 5 de junio; 342/2006, de 11 de diciembre; 17/2007, de 12 de febrero; 183/2007, de 10 de septiembre; y 104/2014, de 23 de junio), que hemos recordado en nuestra reciente STC 31/2014, de 24 de febrero, (FJ 4), “nos corresponde analizar si, en el presente caso, la demandante de amparo acreditó en el proceso judicial la existencia de un panorama indiciario del que surja, de modo razonable, la fundada sospecha o presunción de lesión constitucional generada por los indicios.” Y es que la protección del derecho fundamental que el demandante solicita de este Tribunal exige la consideración de la entidad del hecho aducido como indicio de discriminación, bien que con el resultado que en cada caso arroje la singularidad de las circunstancias. Así, mientras en las SSTC 87/1998, de 21 de abril; 38/2005, de 28 de febrero; 175/2005, de 5 de agosto; 342/2006, de 11 de diciembre; 17/2007, de 12 de febrero; y 31/2014, de 24 de febrero, este Tribunal apreció la existencia de indicios de discriminación que los órganos judiciales habían negado, en las SSTC 180/1994, de 20 de junio; 41/2002, de 25 de febrero; 214/2001, de 29 de octubre; 14/2002, de 28 de enero; 173/2013, de 10 de octubre, y los AATC 267/2000, de 13 de noviembre; y 30/2008, de 25 de febrero, confirmó la inexistencia de indicios de discriminación declarada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llevar a cabo esta labor debemos partir de nuestra consolidada doctrina relativa a la dificultad probatoria que acompaña a los supuestos en los que se discute la motivación de los actos empresariales de despido o equiparables a éste y la importancia que en esta materia tienen las reglas de la distribución de la carga de la prueba. Como recordábamos en la STC 87/2004, de 10 de mayo (FJ 2), sistematizando y resumiendo nuestra reiterada doctrina anterior, la necesidad de garantizar que los derechos fundamentales del trabajador no sean desconocidos bajo la cobertura formal del ejercicio por parte del empleador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La finalidad en estos casos de la prueba indiciaria no es sino la de evitar que la imposibilidad de revelar los verdaderos motivos del acto empresarial impida declarar que éste resulta lesivo del derecho fundamental (STC 38/1981, de 23 de noviembre, FFJJ 2 y 3), finalidad en torno a la cual se articula el doble elemento de la prueba indiciaria. El primero, la necesidad por parte del trabajador de aportar un indicio razonable de que el acto empresarial lesiona su derecho fundamental (STC 38/1986, de 21 de marzo,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114/1989, de 22 de junio, FJ 5, y 85/1995, de 6 de junio, FJ 4). Sólo una vez cubierto este primer e inexcusable presupuesto, puede hacerse recaer sobre la parte demandada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Naturalmente, el indicio razonable de que se ha producido la lesión del derecho fundamental no consiste en la mera constatación de que en un momento precedente tuvo lugar el ejercicio del derecho —en este caso que se participó en una huelga o en que se formuló una reclamación judicial— sino que es preciso justificar —indiciariamente— la existencia de una relación de causalidad entre tal ejercicio y la decisión o acto calificado de lesivo del derecho. El que en un momento pasado se haya ejercitado un derecho fundamental constituye un presupuesto de la posibilidad misma de la violación denunciada, pero no un indicio de esta que por sí solo desplace a la otra parte la obligación de probar la regularidad constitucional de su acto, pues la aportación de la prueba que concierne a la parte demandante deberá superar inexcusablemente el umbral mínimo de aquella conexión necesaria (SSTC 17/2003, de 30 de enero, FJ 4; 151/2004, de 20 de septiembre, FJ 3; y 41/2006, de 13 de febrero, FJ 6). Dicho de otro modo, “si se funda la demanda en alegaciones meramente retóricas, o falta la acreditación de elementos cardinales para que la conexión misma pueda distinguirse, haciendo inverosímil la inferencia, no se podrá pretender el desplazamiento del onus probandi al demandado” (STC 31/2014, de 24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Entrando en el examen de las circunstancias concurrentes en el presente caso, un primer criterio relevante para apreciar su significación es el su conexión temporal con la decisión impugnada. A este respecto conviene recordar que en el caso resuelto en la STC 128/2007, de 4 de junio, (recientemente avalada por la STEDH de 12 de junio de 2014, Fernández Martínez c. España), se valoró como relevante para descartar la discriminación alegada (FJ 4) el dato de que los hechos aducidos como originadores de la discriminación no hubieran sido tomados en consideración en cursos escolares posteriores al momento en que el obispado tuvo conocimiento de los mismos. También en el presente caso se advierte que el ejercicio por la demandante del derecho de huelga para obtener de la Administración educativa una modificación de sus condiciones laborales se produjo durante el curso escolar 1999-2000. Igualmente, la reclamación judicial —formulada contra las Administraciones educativas estatal y autonómica, y el obispado de Tenerife— para que su relación laboral fuera declarada indefinida, tuvo lugar también en 1999. Finalmente, la negativa de la demandante a realizar una aportación del 0,6 por 100 de su salario para la autofinanciación de la delegación diocesana de enseñanza se produjo en el año 2000. Sin embargo, las circunstancias aludidas no provocaron que la demandante dejase de ser propuesta por el obispado de Tenerife para ser contratada como profesora durante los cursos escolares 2000-2001 y 2001-2002.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criterio relevante para valorar la incidencia real de las circunstancias aducidas como causantes de la decisión impugnada es el examen comparativo de la situación de aquellas otras personas, si las hubiere, en quienes también hubiera concurrido. En el presente caso no consta el número de profesores que ejercieron el derecho de huelga para obtener una modificación de sus condiciones laborales ni el de los que rechazaron realizar la aportación económica solicitada, datos que la demandante no ha suministrado a este Tribunal; pero sí consta, conforme resulta de la Sentencia del Tribunal Superior de Justicia de Canarias de 22 de febrero de 2002, que la reclamación judicial para que su relación laboral fuera declarada indefinida fue formulada por 106 profesores, siendo, sin embargo, sólo tres las personas que en el curso 2002-2003 dejaron de ser propuestas por el obispado para continuar desempeñando la labor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Resta analizar si la decisión de no llamar a la demandante de amparo a una nueva contratación como profesora de religión y moral católica constituyó una reacción a la circunstancia de que la demandante hubiera contraído matrimonio con una persona previamente divorciada. A diferencia de lo que acontece con el resto de hechos esgrimidos por la demandante de amparo que acabamos de analizar, el haber contraído matrimonio con persona previamente divorciada sí guarda relación con el ejercicio colectivo de la libertad religiosa de la Iglesia católica, por lo que, llegado el caso, sería necesario ponderar la concurrencia de los distintos derechos fundamentales en presencia. Ahora bien, el presupuesto de tal ponderación es la constatación de que tal hecho tuvo lugar y que guardó la conexión necesaria con la decisión omisiva enjuiciada en los términos en los que este Tribunal viene exigiéndolo reiteradamente.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Superior de Justicia se limita a negar la suficiencia de los indicios apreciados por la sentencia de primera instancia. Por su parte la sentencia de primera instancia comienza por resaltar que no basta con alegar los hechos esgrimidos como indicios sino que es preciso acreditar su existencia (fundamento jurídico quinto, párrafo quinto), refiriéndose seguidamente a la participación en huelga, la reclamación judicial y la solicitud de contribución económica como hechos indiciarios suficientes para generar la inversión de la carga de la prueba acerca de la motivación, pero omitiendo toda referencia al matrimonio contraído con por la demandante con persona previamente divorciada. Sólo en el párrafo siguiente se alude al matrimonio contraído por la demandante para negar que se haya aportado justificación suficiente de que la omisión de una nueva contratación de la demandante se debiera a motivos ajenos a los hechos indiciarios referidos, entre los que, ahora sí, se cita el matrimonio contraído por la demandante. Sin embargo la existencia de tal matrimonio en cuanto hecho indiciario; sus características contrarias a la ortodoxia católica y, consecuentemente, hábiles para fundar en su existencia una sospecha de discriminación; así como su conexión temporal con la decisión enjuiciada, carecen del más mínimo soporte en la resolución impugnada. Tampoco el examen de las actuaciones judiciales remitidas a este Tribunal ex art. 51 LOTC permite satisfacer las exigencias de certeza en la acreditación del indicio del que tratamos mediante la consideración de una asunción tácita de los elementos probatorios aportados al proceso. Más allá de la alegación formulada por la demandante de que había contraído matrimonio con persona divorciada, no existe dato alguno en las actuaciones que permita tener por acreditada ni la fecha en la que este matrimonio tuvo lugar, ni si el matrimonio previo del otro contrayente era o no canónico e impeditivo de un subsiguiente matrimonio religioso con la demandante de amparo, ni si el ordinario diocesano tuvo o no conocimiento de esta circunstancia y, en su caso, en qué momento se produjo a fin de apreciar su conexión temporal con la falta de llamamiento a una nueva contratación. Sobre este último particular hemos insistido en la reciente STC 173/2013, de 10 de octubre, FJ 6, al descartar la existencia de discriminación en el desistimiento empresarial de un contrato temporal porque la demandante “no aportó indicios racionales de discriminación por motivo de embarazo, toda vez que ni siquiera resultó acreditado que la empresa tuviera conocimiento del estado de gestación, lo que excluía que la empresa viniese obligada a rebatir unos inexistentes indicios de discriminación por razón de sexo…”. Por lo demás, tampoco en la demanda de amparo y el escrito de alegaciones posterior se contiene no ya acreditación de las circunstancias del aducido matrimonio que permita calificarlo de indicio a los efectos de que tratamos, sino que ni siquiera se alude a tales circunstancias que permitan su valoración como indicio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falta de acreditación de la existencia de indicios de discriminación en los términos en los que este Tribunal ha venido analizando la cuestión suscitada conduce a descartar que la Sentencia del Tribunal Superior de Justicia aquí impugnada vulnerase los derechos fundamentales de la demandante al estimar el recurso de suplicación con desestimación de la demanda de despido por no resultar acreditado suficientemente el panorama indiciario de discriminación requerido para desencadenar la inversión de la carga de la prueba. A diferencia de lo que acontecía en los casos resueltos por las SSTC 128/2007, de 4 de junio, y 51/2011, de 14 de abril, en los cuales la Iglesia católica había expresado la razón por la que no se había llamado a los entonces demandantes a una nueva contratación (participación en el movimiento pro-celibato opcional y haber contraído matrimonio civil; y por haber contraído matrimonio civil con un divorciado, respectivamente), tal circunstancia no se da en el presente caso ni, como hemos visto, ha sido indiciariamente acreditada con las exigencias constitucionales a las que ya se hizo mención. Todo ello hace innecesaria la ponderación de tal supuesto indicio con el derecho a la libertad religiosa de la Iglesia Católica, ponderación en la que, a tenor de lo dispuesto por el art. 10.2 CE, habría de tomar en consideración la reciente STEDH de 12 de junio de 2014, dictada por la Gran Sala (Fernández Martínez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Todo lo anteriormente expuesto conduce a la desestimación del recurso de amparo, pues aun cuando ya hemos advertido acerca de la inadecuación constitucional de uno de los argumentos empleados por el Tribunal Superior de Justicia para estimar el recurso de suplicación, también hemos constatado la inexistencia de un panorama indiciario suficiente de que la decisión de no contratar a la demandante de amparo un nuevo curso escolar estuviese conectada causalmente con el ejercicio por ésta de derechos fundamentales, que es, en suma, lo que ha sido objeto de nuestro control de constitucionalidad y lo que fundó sustancialmente la estimación del recurso de suplicación (aun con extrema parquedad) y consiguiente desestimación de la demanda de despido entablada en el proceso judicial objeto de nuestro enjuiciamiento. Tal como hemos razonado en otras ocasiones (por todas STC 77/2002, FJ 6 in fine), basta con que uno de los motivos de la resolución enjuiciada sea constitucionalmente conforme para que nuestra decisión haya de ser desestimatoria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del Pilar León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Andrés Ollero Tassara, respecto a la Sentencia de fecha 11 de septiembre de 2014, dictada por el Pleno en el recurso de amparo avocado núm. 7535-2006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fallo desestimatorio del amparo que suscribe la Sentencia, pero discrepo ampliamente de su fundamentación. Como consecuencia, en ejercicio de la facultad que me confiere el art. 90.2 de la Ley Orgánica del Tribunal Constitucional, con pleno respeto a la opinión de mis colegas, formulo este Voto particular concurrente para dejar constancia de las razones que me llevaron a poner de relieve mis motivos de crítica a lo largo de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No comparto el tratamiento que la Sentencia concede a la muy reciente Sentencia del Tribunal Europeo de Derechos Humanos de 12 de junio de 2014 en el caso Fernández Martínez contra España, que analiza en qué medida afecta a los derechos contemplados por el Convenio de Roma la retirada de la propuesta episcopal como profesor de religión de un ex sacerdote católico cuya conducta no cabía considerar acorde con la doctrina que había de impartir.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obvio que la entrada en juego de una resolución semejante como criterio interpretativo, de acuerdo con lo previsto en el art. 10.2 CE, no puede reducirse a una mera cita, que —si, como ahora ocurre, no se aplica el contenido de la Sentencia— queda reducida a alusión retórica. Su impacto sobre la doctrina de este Tribunal, sólida en sus inicios pero prácticamente invalidada —como veremos— en su hasta ahora más reciente resolución, no se adivina en la actual; esta podría haber mantenido idéntica argumentación si el citado pronunciamiento del Tribunal de Estrasburgo no se hubiera producido.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aludida resolución de la Gran Sala considera que la negativa episcopal a reiterar una propuesta como profesor de religión en escuela pública a un docente cuyo tenor de vida —legítimo en diverso contexto— no era acorde con la materia a impartir, en modo alguno vulneraba sus derechos protegidos por el Convenio de Roma.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presente Sentencia de cuya fundamentación discrepo analiza con acierto los diversos motivos de presunta vulneración de derechos esgrimidos por la recurrente. Teniendo en cuenta las fechas en que se produjeron los hechos aludidos y la de las anteriores propuestas como docente, acaba concluyendo que todos ellos quedan reducidos a uno: el hecho de haber contraído la docente matrimonio civil con una persona divorciada.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en cuenta el contenido de la citada resolución de Estrasburgo, al considerarse que tal conducta contraviene las exigencias derivadas de la doctrina católica a impartir por la docente, la presunta vulneración que justificaría el amparo queda privada de todo fundamento. Si el recurso ahora resuelto se hubiera presentado con posterioridad a aquella y una vez asumida como criterio interpretativo de la protección de los derechos fundamentales recogidos en nuestra Constitución, habría llevado inevitablemente en la Sección correspondiente a una providencia de inadmisión a trámite por ausencia de vulneración del derecho invocado.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Sorprendentemente, sin embargo, la Sentencia de la que discrepo dedica una prolija argumentación a intentar establecer si los indicios de existencia de esa descartada vulneración han sido adecuadamente abordados por la jurisdicción ordinaria. Este olvido de la prioridad de aplicación del canon de constitucionalidad sobre cualquier enjuiciamiento de legalidad invita a recordar la STC 107/1988, de 8 de junio, que establecía que, antes de examinar si concurre o no en una conducta animus iniuriandi, se debe constatar previamente si las manifestaciones supuestamente injuriosas están amparadas por la libertad de expresión; si así fuera, huelga examinar su posible existencia; doctrina reiterada en numerosos pronunciamientos posteriores (desde la STC 105/1990, de 6 de junio, a la 278/2005, de 7 de octubre, entre otras). Si se había respetado el canon de constitucionalidad, quedaba descartada toda posible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entraré por ello en el debate planteado en la deliberación sobre si la argumentación de la Sentencia, en sus fundamentos jurídicos 8 y 9, implica una aplicación desacertada de la consolidada doctrina constitucional sobre prueba indiciaria y la regla de distribución de la carga de la prueba para garantizar los derechos fundamentales de los trabajadores frente a decisiones del empleador.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Igualmente desafortunada, a mi juicio, es la oblicua referencia a la STC 51/2011, de 14 de abril. La doctrina consolidada por la serie de SSTC 38/2007, de 15 de febrero, y 80/2007 a 90/2007, de 19 de abril todas ellas, que se ocupan de cuestiones de constitucionalidad relativas a problemas similares, fue sorprendentemente vaciada de contenido por esta polémica resolución posterior. Al hacerlo, contradecía lo sentado en la STC 38/2007, de 14 de abril, FJ 7: que una conducta como la ahora analizada afecta a “criterios de índole religiosa o moral determinantes de la inidoneidad de la persona en cuestión para impartir la enseñanza religiosa, criterios cuya definición corresponde a las autoridades religiosas en virtud del derecho de libertad religiosa y del principio de neutralidad religiosa del Estado”; doctrina ratificada por la resolución del tribunal de Estrasburgo a la que venimos aludiendo.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Argumentar que el caso ahora sometido a enjuiciamiento no es idéntico al contemplado por la STC 51/2011, ignorando su neta contradicción con el reciente fallo del Tribunal de Estrasburgo, puede malinterpretarse en el sentido de que —si se diera un futuro caso que sí resultara similar al por ella considerado merecedor de amparo— tal contradicción desaparecería. Su incompatibilidad con la doctrina sentada en Estrasburgo resulta, a mi modo de ver, obvia; lo que descarta toda alusión a una resolución que resulta descartada.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todo ello cabría añadir una circunstancia, presente ya en las aludidas resoluciones anteriores de nuestro Tribunal, que me parece llamativa. En ninguna de ellas se otorga la debida atención al derecho fundamental de los ciudadanos reconocido por el art. 27.3 CE, que es, a mi juicio, el auténtico centro de gravedad de la dimensión constitucional de estos reiterados problemas. La propuesta episcopal, previa al nombramiento del docente por la Administración competente, no se justifica en modo alguno como defensa de un privilegio de la Iglesia Católica, derivada de un tratado internacional con indudable repercusión sobre nuestro ordenamiento en el plano legal. Su inclusión en los Acuerdos entre el Estado español y la Santa Sede cobra dimensión constitucional por tratarse de una fórmula para garantizar el derecho de los padres a que “sus hijos reciban la formación religiosa y moral que esté de acuerdo con sus propias convicciones”. No ha faltado en la doctrina académica quien califique como clericalismo civil el olvido de este derecho, que lleva a convertir de modo desacertado la cuestión en un conflicto entre los poderes públicos y una confesión religiosa; o —de modo aún más simplista— entre Iglesia y Estado, dado el carácter socialmente mayoritario de la religión católica en nuestro país. Es ese olvidado derecho de los padres el que exige que los escolares no reciban una formación religiosa cuyo auténtico contenido se vea contradicho por el tenor de vida de quien la imparte.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Dado que la única alternativa a respaldar el fallo de la presente Sentencia sería compartir la postura de los colegas que consideran que debería en este caso haberse otorgado amparo, me he visto obligado a suscribirlo formulando estas reflexiones, que justifican mi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septiembre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a la Sentencia dictada en el recurso de amparo núm. 7535-2006, al que se adhieren la Magistrada doña Adela Asua Batarrita y los Magistrados don Luis Ignacio Ortega Álvarez y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tuve oportunidad de manifestar a lo largo de las deliberaciones del presente proceso constitucional, disiento de la decisión mayoritariamente adoptada. Dentro del máximo respeto hacia el parecer de mis compañeros del Pleno, entiendo, por las razones que de inmediato se expondrán, que el fallo debió de declarar la vulneración del art. 24.1 CE, por inaplicación de nuestra doctrina sobre la prueba indiciaria en el proceso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núcleo de mi discrepancia reside en la apreciación que la mayoría realiza del contenido de la Sentencia de suplicación recurrida y, en particular, de cómo se proyectó en ella la regla de distribución de cargas probatorias, dirigida —no debe olvidarse— a facilitar que se desvelen las razones latentes de actos que puedan encubrir una lesión de derechos fundamentales (entre otras muchas, STC 104/2014, de 23 de junio,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oposición reside en la premisa de la que parte la Sentencia constitucional para justificar el examen que efectúa sobre la suficiencia o insuficiencia indiciaria de los hechos que la parte demandante adujo en autos. Nuestra Sentencia sostiene que el Tribunal Superior de Justicia rechazó que los hechos aportados como indicios “resulten suficientes para activar la regla de la inversión de la carga de la prueba”, conclusión que se deduce de la siguiente declaración del órgano judicial: “que el entonces vigente art. 179.2 de la Ley de procedimiento laboral (LPL, erróneamente citado como art. 169.2 LPL) se refiere a supuesto de violación de libertad sindical y derechos fundamentales no trasladable a otras pretensiones en la que es obligado aportar principio de prueba indicativo de una vulneración constitucional…”; y, asimismo, de que se afirmara que “es obligado aportar un principio de prueba suficiente indicativo de una vulneración constitucional”, exigencia ésta que, al no cumplirse, no “justifica la alteración de la carga de a prueba”. En esas declaraciones genéricas encuentra la mayoría la respuesta del órgano judicial a una de las alegaciones del Abogado del Estado en el recurso; precisamente la relativa al valor indiciario de los hechos alegados por la parte actora. En resumen, contradiciendo la conclusión del juzgador a quo, la Sala de lo Social habría realizado un juicio sobre los hechos base alegados, que le condujo, se afirma en la Sentencia de la que discrepo, a apreciar su insuficiencia probatoria.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premisa es incorrecta. Lo demuestra abiertamente el propio apartado c) del antecedente 2 recogido en la Sentencia de la mayoría, que señala: “En su fundamentación, la Sala apreció la indebida aplicación por el juez de instancia del art. 179.2 LPL, puesto que, según indica, ‘el citado precepto se refiere a supuesto de violación de libertad sindical y derechos fundamentales no trasladable a otras pretensiones en la que es obligado aportar principio de prueba suficiente indicativo de una vulneración Constitucional al margen de que dada la naturaleza de la relación laboral constituida y la facultad para contratar en cada curso escolar no se justifica la alteración de la carga de la prueba’. Aduce el Tribunal el carácter temporal de la relación, limitada exclusivamente a la duración del curso escolar, de modo que la falta de inclusión de la propuesta del ordinario para cursos sucesivos no equivale en absoluto a un despido, dada la naturaleza de dicha relación, cuya legitimidad hay que buscarla en el Tratado celebrado entre la Santa Sede y el Estado español en fecha 3 de enero de 1979, y no en el art. 15 de la Ley del estatuto de los trabajadores (en adelante, LET), razón por la que, afirma, las normas de la Ley estatutaria sobre despido no resultarían aplicables, constituyendo a lo sumo derecho supletorio para esta genuina relación laboral. Finalmente, la Sala estima que la sentencia recurrida ha infringido ‘el Art. 49.1 b) del E.T, Art. 3 del Acuerdo con la Santa Sede y del Estado Español de 3 de enero de 1979 y art. 11 .2 de la O 16 Julio de 1980’, por considerar que, conforme a la doctrina del Tribunal Supremo, no nos encontramos ante un despido, sino ante un supuesto de expiración del término convenido”.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Tribunal ad quem, en contra de la inteligencia que mantiene la Sentencia mayoritaria, no dio respuesta sobre la suficiencia indiciaria de los hechos aducidos por la demandante. Razonó —lo que resulta bien distinto— que el art. 179.2 LPL (la prueba de indicios) no era de aplicación al proceso de despido y continuó después (al margen de ella) con un examen de Derecho, sin hacer valoración probatoria alguna. Que no aplicó el esquema procesal debido se observa, por tanto, en la anterior transcripción; se deduce, además, del silencio absoluto en la Sentencia recurrida sobre cada uno de los hechos alegados por la parte demandante; y también se infiere de su propio razonamiento jurídico (por opaco que sea su texto, que lo es significativamente), puesto que, al margen de las declaraciones apodícticas y en todo caso sin formular un juicio sobre la suficiencia o insuficiencia indiciaria de los hechos aducidos, lo que señala el Tribunal ad quem es que la prueba indiciaria actúa solamente en el proceso de tutela de derechos fundamentales (regulado entonces en los arts. 175 a 182 LPL, y dentro del cual se contenía dicho precepto) y no cuando se articulan otras pretensiones diferentes a las que se tramitan por esa modalidad procesal de tutela de derechos fundamentales (como ocurría con las despido a tenor del art. 182 LPL).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esa apreciación, la Sentencia de la mayoría dice advertir en la resolución judicial un examen indiciario, cuando lo cierto es que el Tribunal Superior de Justicia soslayó dicho análisis, pese a su obligada procedencia en cualquier proceso en el que se ofrezcan indicios de vulneración de derechos fundamentales; también, por supuesto, en un proceso de despido. Olvidó la Sala de lo Social, en suma, que la razón de que el despido siguiera su propia modalidad procesal se debía a lo dispuesto en el art. 182 de aquel texto legal, sin que esa circunstancia excusase la aplicación de los principios de distribución de la carga probatoria en aquellos procesos en los que se alegara la lesión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anterior se desemboca en una conclusión principal: ningún órgano judicial ha considerado insuficientes los indicios aportados por la parte actora. El juzgador a quo, antes al contrario, los estimó indicativos de la lesión, que declaró; el Tribunal ad quem, sencillamente, consideró que su esquema de enjuiciamiento era ajeno a la prueba indiciaria.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Bajo esas circunstancias, el resultado de la Sentencia de la mayoría es paradójico e insólito. Es doctrina consolidada (por todas, STC 17/2003, de 30 de enero, FJ 2) que este Tribunal, no obstante la sujeción a los hechos que prescribe el art. 44.1 b) de la Ley Orgánica del Tribunal Constitucional, puede alcanzar una interpretación propia del relato fáctico conforme a los derechos y valores constitucionales. Sin embargo, y lo demuestra cualquier recorrido detenido por las múltiples Sentencias de este Tribunal sobre prueba indiciaria en el proceso laboral, no cabe que un pronunciamiento constitucional altere el criterio del único órgano judicial que ha efectuado una valoración indiciaria no cuestionada en amparo, estimando la lesión aducida. Y eso es, en cambio, lo que ocurre en esta ocasión: se afirma que no hubo vulneración porque eran insuficientes los indicios, sin tener en cuenta que el único órgano judicial que se ocupó de ese particular, cuya sentencia no ha sido impugnada (el de instancia), y actuando con la debida inmediación, declaró que los había y que existió vulneración del derecho fundamental sustantivo que daba soporte a la pretensión.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lo expuesto, entiendo que la Sala de lo Social del Tribunal Superior de Justicia, al rechazar la aplicación de las reglas de la prueba indiciaria, vulneró el derecho a la tutela judicial efectiva (art. 24.1 CE). En verdad, desde la STC 90/1997, de 6 de mayo, nuestra jurisprudencia ha venido señalando invariablemente que la ausencia de prueba que contrarreste los indicios trasciende el ámbito puramente procesal y determina, en último término, que los indicios aportados por el demandante desplieguen toda su operatividad para declarar la lesión del derecho fundamental sustantivo alegado en el proceso. Sin embargo, en esta ocasión, como quiera que el órgano de suplicación no operó con el esquema procesal debido, al considerar erróneamente que no procedía un examen indiciario (y por consiguiente no entró a valorar ni los hechos aducidos por la demandante ni las alegaciones y pruebas que pudo ofrecer la parte demandada) para el restablecimiento en la integridad del derecho de la recurrente, debería haberse anulado su Sentencia y acordado la retroacción de las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el Tribunal ad quem debería haber valorado el conjunto de la prueba, y concluir si existía o no vulneración a la vista de la doctrina constitucional existente en esta concreta materia (STC 51/2011, de 14 de abril, del Pleno de este Tribunal), teniendo en cuenta que según ella “los profesores de religión … disfrutarán de los derechos fundamentales y legales que como trabajadores tienen reconocidos en nuestro ordenamiento de manera irrenunciable, desde un criterio de máxima equiparación, bien que con las modulaciones que resultan de la singularidad de la enseñanza religiosa”(STC 38/2007, FJ 13). A partir de este criterio, se debía de haber ponderado si los hechos que el demandante acreditó como posible expresión de una quiebra de sus derechos fundamentales aparecían o no vinculados con la decisión impugnada de no propuesta de contratación y si tenían o no alguna relación con su actividad docente (STC 51/2011,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debería haberse otorgado el amparo solicitado en los términos razonados.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septiembre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