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22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1343-2009, promovido por la Letrada de la Generalitat de Cataluña, en representación de su Gobierno, contra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contra la Orden ARM/3020/2008, de 22 de octubre, que convoca esas ayudas para el ejercicio 2008. Ha intervenido y formulado alegaciones el Abogado del Estado en la representación que legalmente ostenta.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12 de febrero de 2009, la Letrada de la Generalitat de Cataluña, en representación de su Gobierno, formalizó ante el Tribunal Constitucional conflicto positivo de competencia contra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contra la Orden ARM/3020/2008, de 22 de octubre, que convoca esas ayudas para el ejercicio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según resulta del escrito de interposición y de la documentación adjunta,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representante de la Generalitat, tras referirse al objeto del conflicto, aludiendo al requerimiento de incompetencia que el Consejo Ejecutivo de la Generalitat dirigió al Gobierno de la Nación en relación con las órdenes impugnadas, en el que se solicitaba su derogación por invasión de la competencia autonómica en materia de medio ambiente y fomento. El requerimiento fue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Continúa señalando que, mediante las Órdenes ARM/2876/2008 y ARM/3020/2008 se establecen las bases reguladoras y la correspondiente convocatoria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es decir, actividades claramente de naturaleza medio ambiental, ámbito en el que opera el título competencial autonómico contenido en el art. 144 del Estatuto de Autonomía de Cataluña (EAC), descrito con términos como “medio ambiente y biodiversidad”, “utilización sostenible de los recursos naturales” y “prevención de la contaminación y del cambio climático”. Denuncia la representante de la Generalitat que, aun así, dichas órdenes ministeriales no contienen ninguna participación de las Comunidades Autónomas, ni de la Generalitat de Cataluña, en la regulación como tampoco en la gestión de dichas ayudas, reservando dichas competencias por entero al Estado, sobre la base de invocar como título competencial el de la legislación básica en materia de medio ambiente previsto en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parte promotora del conflicto enfatiza que, de acuerdo con lo previsto en las bases primera y séptima.1 de la Orden ARM/2876/2008 y segunda de la Orden ARM/3020/2008, no se exige para los programas un ámbito supra autonómico, sino sólo que los programas se ajusten a “los objetivos del Ministerio en materia de defensa del medio natural y la biodiversidad, la utilización sostenible de los recursos naturales y la prevención de la contaminación y el cambio climático”, todos ellos objetivos también de la Generalitat de Cataluña en su territorio, de acuerdo con lo previsto en el art. 144 EAC. Además, para dicha representación, no es admisible el argumento, contenido en la contestación al requerimiento de incompetencia, que afirma que el carácter estatal de los programas está implícito en los requisitos de los beneficiarios de las ayudas previstos en la base segunda.1 de la Orden ARM/2876/2008, concretamente en la exigencia de que las asociaciones declaradas de utilidad pública beneficiarias tengan actividad acreditada en, al menos, cinco comunidades o ciudades autónomas, o bien que tenga naturaleza de fundación adscrita al protectorado del Ministerio para la realización de actividades relativas a programas que se desarrollen en relación con la defensa del medio natural y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igualmente, que tenga transcendencia competencial la incardinación de las ayudas dentro de los fines de interés social de la asignación tributaria del impuesto sobre la renta de las personas físicas (IRPF), como parece pretender el preámbulo de la Orden ARM/2876/2008, pues el título competencial específico es el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Centrada así la invasión competencial que imputa a las órdenes impugnadas, examina la representante de la Generalitat el marco normativo aplicable al presente conflicto. Así, según señala, el art. 149.1.23 CE prevé la competencia del Estado sobre la legislación básica en materia de protección del medio ambiente, sin perjuicio de las facultades de las Comunidades Autónomas para el establecimiento de las normas adicionales de protección; igualmente, el art. 144.1 EAC atribuye a la Generalitat la competencia compartida en materia de medio ambiente y la competencia para el establecimiento de normas adicionales de protección, de forma que esta competencia incluye, en todo caso, una serie de submaterias que se describen en aquel apartado; Asimismo, destaca que el apartado 2 de dicho art. 144 EAC prevé que corresponde a la Generalitat, en materia de espacios naturales, la competencia exclusiva para regular esta materia, que, respetando lo establecido en el art. 149.1.23 CE, incluye, en todo caso, una serie de submaterias igualmente recogidas en dicho apartado; a continuación, pone de manifiesto que el art. 114 EAC, referido a la actividad de fomento, establece en su apartado tercero que, en las materias de competencia compartida, corresponde a la Generalitat precisar normativamente los objetivos a los cuales se destinen las subvenciones estatales y comunitarias europeas territorializables, así como, también, la de completar la regulación de las condiciones de otorgamiento y toda la gestión, incluyendo la tramitación y la concesión de las mismas; en fin, el art. 114.5 EAC prevé que la Generalitat participe en la determinación del carácter no territorializable de las subvenciones estatales y comunitarias europeas, y que, asimismo, participe, en los términos que fije el Estado, en la gestión y la tramitación de dichas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Expuesto el marco competencial, vuelve la parte actora sobre las objeciones competenciales que había dejado ya indicadas y alega que las ayudas que constituyen el objeto del presente conflicto de competencia coinciden con la definición del título competencial autonómico contenido en el art. 144 EAC, descrito con términos como “medio ambiente y biodiversidad”, “utilización sostenible de los recursos naturales” y “prevención de la contaminación y del cambio climático”; y se inscriben en el supuesto descrito del art. 114.3 EAC, donde se prevé que corresponde a la Generalitat, en las materias de competencia compartida, precisar normativamente los objetivos a los cuales se destinen las subvenciones estatales territorializables, y también completar la regulación de las condiciones de otorgamiento y toda la gestión, incluyendo la tramitación y concesión de dichas ayudas. Para la representante de la Generalitat, esta previsión estatutaria se corresponde con el supuesto contenido en el fundamento jurídico 8 b) de la STC 13/1992. No obstante lo anterior, añade la actora, las subvenciones objeto del presente conflicto de competencia no reúnen los requisitos establecidos por la doctrina contenida en la propia STC 13/1992, FJ 8 d), para avalar la competencia estatal para regularlas y gestionarlas centralizadamente.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señala la promotora, a mayor abundamiento, que, aun aceptando que dichas ayudas no sean territorializables, el Estado debería cumplir el art. 114.5 EAC, donde está previsto que la Generalitat en dichos supuestos debería participar en la determinación del carácter no territorializable de las subvenciones estatales y, en los términos fijados por el Estado, en la gestión y la tramitación de dichas subvenciones no territorializables.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Abogada de la Generalitat señala, asimismo, que en las órdenes recurridas los programas subvencionados no tienen ningún requisito territorial y se definen sólo por unos objetivos genéricos de defensa del medio ambiente. Así, se hace una referencia sin concreción alguna al objeto de los programas en la base primera de la Orden ARM/2876/2008 y luego, al fijar los criterios objetivos de otorgamiento y ponderación en la base séptima de la misma, se prevé que el primero de esos criterios sea el de la “adecuación de los programas objeto de subvención a la defensa del medio natural y la biodiversidad, la utilización sostenible de los recursos naturales y la contribución a los esfuerzos globales para la prevención de la contaminación y el cambio climático (máximo 50 puntos)”. Los demás criterios son la antigüedad de la asociación o fundación (máximo 20 puntos), auditoría externa (máximo 10 puntos), adecuación de recursos humanos (máximo 10 puntos) y experiencia internacional (máximo 10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parte promotora, esta descripción genérica del objeto de los programas, repetida en el punto segundo de la Orden ARM/3020/2008, no incluye ni excluye el carácter supra autonómico del programa a subvencionar ni justifica la excepcionalidad de la gestión centralizada de dichas subvenciones. Los objetivos definidos en las órdenes como objetivos del Ministerio y de los programas son, todos ellos, objetivos también de la Generalitat de Cataluña en su territorio, de acuerdo con lo previsto en el art. 144.1 EAC, donde se establece la competencia autonómica compartida en materia de medio ambiente y la competencia para el establecimiento de normas adicionales de protección. Además, de acuerdo con el art. 114.3 EAC, en medidas de fomento sobre medio ambiente, corresponde a la Generalitat precisar normativamente los objetivos a los que se destinen las subvenciones y completar la regulación de las condiciones de otorgamiento, así como la gestión, incluyendo la tramitación y concesión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representación de la Generalitat alega que la STC 13/1992, FJ 8 d), prevé que sólo “excepcionalmente” el Estado pueda gestionar ayudas en materias de competencia autonómica, a saber, sólo cuando ostente algún título competencial, genérico o específico, y justifique de forma razonable la necesidad de gestión centralizada. Sin embargo, en estas ayudas no sólo no hay ninguna justificación que avale la competencia estatal para regularlas y gestionarlas centralizadamente, sino que la regulación y gestión estatal de las mismas se presentan como la forma ordinaria del Ministerio para llevar a cabo sus objetivos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tarde, la Letrada de la Generalitat niega que la llamada de la normativa estatal a los requisitos de los beneficiarios de las ayudas pueda justificar su carácter no territorializable, en referencia a la base segunda.1 de la Orden ARM/2876/2008, que establece, entre otros, que sean beneficiarias las asociaciones declaradas de utilidad pública con actividad en cinco comunidades autónomas, o bien fundaciones bajo el protectorado del Ministerio, así como al apartado d) de aquella, en que se prevé que los beneficiarios hayan de tener ámbito de actuación estatal según sus estatutos. Pues bien, para la Letrada de la Generalitat, tales exigencias no prejuzgan que la actuación o programa de dichas entidades sea localizable en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escrito de demanda recuerda la doctrina constitucional sobre los efectos extraterritoriales de los actos autonómicos. Señala que el traslado de titularidad de la competencia medioambiental al Estado, ciertamente excepcional, sólo puede producirse si, además del alcance territorial superior al de una Comunidad Autónoma de su objeto, la actividad pública que sobre él se ejerza no sea susceptible de fraccionamiento y, además, no pueda llevarse a cabo mediante mecanismos de cooperación o coordinación (STC 243/1994, FJ 6). Es decir, que aun cuando se estableciera la necesaria supra territorialidad de los programas objeto de subvención, supuesto en el que no nos encontramos, todavía quedaría por justificar la imposibilidad de fijar punto de conexión para que el Estado fuera competente para regular y gestionar centralizadamente dichas ayudas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de la Generalitat termina sus alegaciones suplicando que, conforme a los fundamentos jurídicos expuestos, se dicte sentencia en la que se declare que la competencia disputada corresponde a la Institución de Gobierno de Cataluña y que debe procederse a la distribución territorial de la correspondiente consignación presupuestaria, transfiriendo las cuantías resultantes a fin de que sean las Comunidades Autónomas las que convoquen, completen su regulación y gestionen las ayudas de forma descentralizada.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marzo de 2009, el Tribunal Constitucional acordó admitir a trámite este conflicto frente 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frente a la Orden ARM/3020/2008, de 22 de octubre, por la cual se realiza la convocatoria de dichas subvenciones; atribuir, conforme al art. 10.2 de la Ley Orgánica del Tribunal Constitucional (LOTC), a la Sala Segunda su conocimiento; dar traslado de la demanda y documentos presentados al Gobierno de la Nación, al objeto de presentar alegaciones en el plazo de veinte días; comunicar la incoación del conflicto a la Sala de lo Contencioso-Administrativo de la Audiencia Nacional, por si ante la misma estuvieran impugnados o se impugnaren las citadas órdenes, en cuyo caso deberá suspenderse el curso del proceso hasta la decisión del conflicto, según dispone el art. 61.2 de la Ley Orgánica del Tribunal Constitucional; y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27 de marzo de 2009, el Abogado del Estado se personó en el proceso solicitando una prórroga del plazo concedido para formular alegaciones, que fue concedida mediante providencia de 30 de marzo de 2009. Finalmente, dicho escrito tuvo entrada en el Registro General de este Tribunal el día 21 de abril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referencia, se opone a la demanda con fundamento en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escrito precisa el objeto del conflicto señalando que, aunque el suplico de la demanda se dirige formalmente contra la totalidad de las Órdenes ARM/2876/2008 y ARM/3020/2008, del cuerpo de las mismas se deduce que la actora reconoce la competencia estatal para destinar fondos a la finalidad prevista en aquéllas, siempre que se determine de forma genérica el destino de las ayudas y se regulen sus condiciones esenciales de otorgamiento dejando un margen a las Comunidades Autónomas para concretar con mayor detalle la afectación o destino o, al menos, para desarrollar y complementar la regulación de las condiciones de otorgamiento de las ayudas y su tramitación. Así resulta, a su juicio, de la correspondencia que la parte demandante establece entre la previsión estatutaria del art. 114.3 EAC y el supuesto contenido en el fundamento jurídico 8 b) de la STC 13/1992, así como de que todos sus esfuerzos argumentativos se dirigen a justificar que el Estado no pueda asumir la gestión de estas subvenciones, que han de territorializarse, encomendándose a las Comunidades Autónomas todas las facultades puramente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Luego, en un segundo epígrafe, razona sobre el encuadre competencial de las ayudas controvertidas, para lo cual, en primer término, reproduce la doctrina de este Tribunal sobre el poder de gasto establecida en la STC 13/1992, de 6 de febrero, destacando los supuestos b) y d) del fundamento jurídico 8. Más adelante, incardina las ayudas en la materia de medio ambiente, resaltando que el art. 149.1.23 CE atribuye al Estado la competencia para dictar la “legislación básica sobre protección del medio ambiente, sin perjuicio de las facultades de las Comunidades Autónomas de establecer normas adicionales de protección”, mientras que el art. 144.1 EAC reconoce a la Generalitat, en materia de medio ambiente, competencia compartida y competencia para el establecimiento de normas adicionales de protección. Y también alude a la jurisprudencia constitucional en materia de medio ambiente, destacando que el Tribunal ha establecido en relación a este título competencial que, si bien con carácter general el instrumento para establecer la normativa básica es la ley,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101/2005, FJ 5). Y que “añade la misma sentencia que ‘en materia de medio ambiente, el deber estatal de dejar un margen al desarrollo de la legislación básica por la normativa autonómica, aun siendo menor que en otros ámbitos, no puede llegar... a tal grado de detalle que no permita desarrollo legislativo alguno de las Comunidades Autónomas con competencias en materia de medio ambiente, vaciándolas así de contenido’ (SSTC 102/1995, FJ 8; 101/2005,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Conforme a tal doctrina, el Abogado del Estado sostiene que el art. 149.1.23 CE ampara las órdenes objeto de conflicto, pues, según afirma, nos encontramos ante una genérica actividad de fomento en la que concurren circunstancias excepcionales que justifican la gestión centralizada por el Estado. Recuerda que, de acuerdo con la doctrina del Tribunal, esas circunstancias han de ser: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Y a continuación afirma que, como se encarga de precisar el Gobierno de la Nación en su contestación al previo requerimiento autonómico, atendiendo a la naturaleza de la convocatoria es razonable estimar que, a fin de posibilitar la igualdad de oportunidades a los eventuales beneficiarios y teniendo en cuenta el carácter supra territorial de su implantación, concurren en el presente supuesto las exigencias establecidas por la jurisprudencia constitucional para justificar excepcionalmente la gestión centralizada de las subvenciones, que deberán otorgarse en todo caso respecto de actuaciones desarrolladas en el marco de un programa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este sentido el Abogado del Estado que el carácter nacional de los programas objeto de ayuda deriva: a) de los requisitos exigidos para acceder a la condición de beneficiario, pues la base segunda 1 de la Orden ARM/2876/2008 señala como posibles beneficiarios de las subvenciones a las asociaciones declaradas de utilidad pública con actividad acreditada en, al menos, cinco comunidades o ciudades autónomas y a las fundaciones adscritas al protectorado del ministerio, relacionando en su apartado 2 d), como uno de los requisitos que dichas entidades deben reunir, el de tener un ámbito de actuación estatal estatutariamente previsto; b) y del ámbito de actuación de la Administración convocante, pues se establece en la base séptima de la Orden ARM/2876/2008 que, entre los criterios objetivos de otorgamiento de las subvenciones, asigna en su apartado 1 la máxima puntuación —50 puntos sobre un total de 100— a “la adecuación, en cada ejercicio presupuestario, de los programas objeto de subvención a los objetivos del Ministerio en materia de defensa del medio natural y la biodiversidad, la utilización sostenible de los recursos naturales y la prevención de la contaminación y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rechaza que las órdenes recurridas vulneren el art. 114.5 EAC —“la Generalitat participa en la determinación del carácter no territorializable de las subvenciones estatales y comunitarias europeas. Asimismo, participa, en los términos que fije el Estado, en su gestión y tramitación”—, pues ese precepto remite a una posterior determinación del tipo de participación que, como es lógico, deberá hacerse por norma estatal de rango suficiente o, si la participación pudiera realizarse por vías ya existentes, mediante el apropiado acto o convenio de cooperación. Y añade que el Gobierno de la Nación, en la contestación al requerimiento previo, reconoció la procedencia de aplicar en este caso el art. 114.5 EAC, esto es, admitió que “tanto la determinación de los programas estatales como la regulación y participación de las ayudas debe realizarse con la participación de la Generalitat”, emplazando a reflexionar sobre formas de participación de las Comunidades Autónomas en el ejercicio de una competencia estatal para sucesivas convocatorias de estas subvenciones, al estar ya en curso el procedimiento de adjudicación de las aquí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otra parte, el Abogado del Estado afirma que la calificación del objeto de la ayuda como de interés social, a efectos de poder afectarse la asignación tributaria de la cuota íntegra del IRPF, no determina que estas ayudas se incardinen en la competencia exclusiva autonómica en materia de asistencia social. No discute que sobre el título de asistencia social las Comunidades Autónomas hayan asumido estatutariamente competencias en régimen de exclusividad competencial (art. 148.1.20 CE), pero sí se alega que “la jurisprudencia de este Tribunal, pese a reconocer el carácter exclusivo de la competencia en materia de asistencia social, admite al mismo tiempo la posibilidad de intervención del Estado ‘en una materia compleja, como la acción y protección social, tan central además en un Estado Social (a la vista de los principios rectores de política social incluidos en el Capítulo Tercero del Título I de la Constitución)’, ‘en la medida que existan problemas sociales peculiares que requieran y exijan un planteamiento global precisando que ‘las competencias exclusivas no pueden entenderse en un sentido estricto de exclusión de actuación en el campo de lo social ... por parte del Estado, respecto de aquellos problemas específicos que requieran para su adecuado estudio y tratamiento un ámbito más amplio que el de la Comunidad Autónoma y que presupongan en su concepción, e incluso en su gestión, un ámbito supracomunitario, que puede corresponder al Estado’ (STC 146/1986, FJ 5)”. Y de esta forma, a su juicio, “el título competencial constitucionalmente reservado al Estado por el art. 149.1.23 supone una importante matización —desde la necesaria interpretación de los preceptos estatutarios a la luz de la Constitución (STC 247/2007, FFJJ 8, 9, y 10)— a la exclusividad de la competencia autonómica en materia de asistencia social”, concluyéndose de todo ello que tarea estatal de fomento en materia social, por más que el art. 166 EAC la atribuya a la competencia exclusiva de la Generalitat sin sujeción a competencia alguna del Estado, se encuentra en este caso respaldada por el título competencial a que se refiere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 denuncia de la demanda de que las órdenes impugnadas constituyan una infracción de legalidad ordinaria, al contrariar la Ley 42/2007, de 13 de diciembre, del patrimonio natural y la biodiversidad, destaca el Abogado del Estado la inadecuación de la jurisdicción constitucional para enjuiciar una infracción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septiembre de 2014,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proceso constitucional tiene por objeto resolver el conflicto positivo de competencia planteado por el Gobierno de la Generalitat de Cataluña contra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contra la Orden ARM/3020/2008, de 22 de octubre, que convoca esas ayudas para el ejercicio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hacer algunas precisiones acerca de si la pérdida de vigencia de ambas normas afecta a la subsistencia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ha de referirse a la cuestión de cuál haya de ser la incidencia que la derogación de la Orden ARM/2876/2008 por la disposición derogatoria de la Orden ARM/1593/2009 pueda tener sobre la pervivencia del conflicto. Es reiterada la doctrina constitucional [STC 48/2013, de 28 de febrero, FJ 2 a) y la jurisprudencia allí recogida] que afirma, en relación a los efectos de la derogación de la norma impugnada en un proceso constitucional sobre la supervivencia o desaparición sobrevenida del objeto procesal, que no puede resolverse apriorísticamente en función de criterios abstractos o genéricos, sino que han de ser examinados caso por caso y, en especial, cuando se trata de un proceso de contenido competencial, como ocurre por definición con los conflictos positivos de competencia, en que el factor determinante será si la disputa planteada decae con la derogación de la norma objeto del proceso, lo que ocurrirá si la norma derogada es sustituida por otra que, desde la perspectiva relevante para el conflicto, contenga una regulación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ARM/2876/2008, que contiene trece bases reguladoras, afirma, en cuanto al destino de las ayudas (base primera), que “serán objeto de la subvención los programas que las asociaciones declaradas de utilidad pública, así como las fundaciones adscritas al protectorado del ministerio, desarrollen en relación con la defensa del medio natural y la biodiversidad, la utilización sostenible de los recursos naturales y la prevención de la contaminación y el cambio climático”. Según su base segunda, los beneficiarios podrán ser “asociaciones declaradas de utilidad pública, con actividad acreditada en, al menos, cinco comunidades o ciudades autónomas” y “fundaciones adscritas al protectorado del ministerio”, siendo necesarios que unas y otras tengan ámbito de actuación estatal según sus estatutos. Los criterios de otorgamiento (base séptima) son “la adecuación, en cada ejercicio presupuestario, de los programas objeto de subvención a los objetivos del Ministerio en materia de defensa del medio natural y la biodiversidad, la utilización sostenible de los recursos naturales y la prevención de la contaminación y el cambio climático (máximo 50 puntos)”, la antigüedad (máximo: 20 puntos), la auditoría externa (máximo: 10 puntos), la adecuación de los recursos humanos a las actividades subvencionables previstas (máximo: 10 puntos) y la experiencia internacional (máximo: 10 puntos). En fin, la tramitación de esas ayudas será completamente centralizada, pues la solicitud se dirigirá al titular del Ministerio de Medio Ambiente y Medio Rural y Marino (base quinta), la instrucción se realizará por órganos centrales del mismo y la resolución será dictada por el Ministro (base 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ARM/1593/2009, integrada por trece artículos coincidentes en su rúbrica con las trece bases de la Orden ARM/2876/2008, reitera exactamente la regulación de esta última que hemos descrito. La única diferencia es que, mientras en la Orden ARM/2876/2008 el carácter nacional de los programas subvencionables se deriva implícitamente de las bases segunda (condiciones de los beneficiarios) y séptima (criterios de otorgamiento), en la Orden ARM/1593/2009 se especifica en el preámbulo que “se exige que los programas a realizar por los beneficiarios … tengan carácter supra territorial” y en el art. 1 que se subvencionará a las asociaciones y fundaciones “que desarrollen programas en más de una Comunidad Autónoma, que por su naturaleza no sean susceptibles de territorialización”.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divergencia normativa, consistente en que la imposición de que los programas subvencionables tengan alcance supraautonómico es en un caso expresa y en otro implícita, no es relevante desde la perspectiva del conflicto suscitado, pues, como ha precisado la STC 113/2013, FJ 7, para que este tipo de ayudas medioambientales sea incardinable en el supuesto d) del fundamento jurídico 8 no basta que los programas subvencionables sean de ámbito supraautonómico sino que resulta necesario probar, correspondiendo la carga al Estado, que no cabe su gestión fraccionada o mediante mecanismos de cooperación. En fin, la Orden ARM/2876/2008 ha sido derogada por la Orden ARM/1593/2009, pero la regulación que ésta hace reproduce la disputa competencial suscitada frente a aquélla, por lo que su derogación, al ir acompañada de una nueva regulación que mantiene el conflicto, no determina la desaparición sobrevenida del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precisión se refiere a la trascendencia de que la Orden ARM/3020/2008, al tener, como norma que convoca las ayudas para el ejercicio 2008, una vigencia temporal limitada, ya no esté vigente. Como afirmamos en la STC 78/2014, de 28 de mayo, FJ 2 a), también en relación a la convocatoria de ciertas ayudas para una determinada anualidad, “para decidir si este conflicto de competencia se mantiene vivo frente a ella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[STC 48/2013, de 28 de febrero, FJ 2 a) y la jurisprudencia allí recogida]”.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si la disputa se mantiene todavía en vigor resulta determinante resaltar que, mientras el conflicto resuelto por la STC 113/2013 solo se dirigía contra la orden que regulaba las bases de concesión de las subvenciones que nos ocupan (Orden ARM/1593/2009), en el presente proceso se impugna tanto la orden que regula las bases de concesión de dichas subvenciones (Orden ARM/2876/2008) como la que las convoca (Orden ARM/3020/2008), de modo que, como en aquella sentencia no recayó resolución alguna sobre la concreta convocatoria de las ayudas para una cierta anualidad, la controversia competencial no ha cesado respecto a la Orden ARM/3020/2008.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necesario, además, delimitar los precisos términos del debate procesal trabado por las partes, teniendo presente que es doctrina reiterada de este Tribunal que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recordada en estos términos en el conflicto positivo de competencia resuelto por la STC 22/2012, de 16 de febrero de 2012, FJ 2 b), y de un modo similar en el resuelto por la STC 112/2013, de 9 de mayo,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del suplico de la demanda resulta que ésta se dirige formalmente contra la totalidad de las órdenes mencionadas, la argumentación efectiva que en ella se contiene se limita a sostener que ni el Gobierno explicita cuál sea el motivo que determina que se trate de un supuesto excepcional de los tipificados en el fundamento jurídico 8 d) de la STC 13/1992, ni tal justificación se deduce implícitamente de la naturaleza o contenido de la medida de fomento objeto de la controversia. Por ello, cabe concluir que al igual que en la STC 113/2013, de 9 de mayo, en la que se resolvió el conflicto positivo de competencia suscitado frente a la Orden ARM/1593/2009, de 5 de junio, por la que se establecían las bases reguladoras para la concesión de subvenciones similares, en este conflicto “lo discutido entre las partes resulta ser la concurrencia de las circunstancias excepcionales previstas en la doctrina constitucional (en concreto, STC 13/1992, de 6 de febrero, FJ 8) para que resulte justificada la regulación completa de las subvenciones y la centralización de la gestión que se contienen en la resolución objeto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Generalitat, para el caso de que este Tribunal Constitucional no acoja su pretensión principal, esto es la de la no concurrencia de las circunstancias que justifiquen la regulación completa de las subvenciones y la centralización de su gestión que se contienen en las órdenes objeto de conflicto, hace valer una pretensión subsidiaria, según la cual, conforme al art. 114.5 EAC, aun cuando las ayudas no sean territorializables, a la Generalitat le deberá asistir una cierta competencia de participación, tanto en la determinación del carácter no territorializable de estas ayudas como en su gestión. Pues bien, como se dirá más adelante, la STC 113/2013 ha delimitado los respectivos ámbitos competenciales implicados estimando la pretensión principal, de modo que la que se formula de un modo subsidiario no requiere ningún pronunciamiento porque, estimada la pretensión principal, no integra el objeto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entrar ya en el fondo del asunto, señalando que, según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en este proceso coinciden en afirmar que estamos ante subvenciones dirigidas a financiar programas en materia de medio ambiente, criterio que hay que confirmar en razón de cuál es el objeto de las ayudas impugnadas, pues, de acuerdo con la base primera de la Orden ARM/2876/2008, el objeto de las ayudas son “los programas que … desarrollen en relación con la defensa del medio natural y la biodiversidad, la utilización sostenible de los recursos naturales y la prevención de la contaminación y el cambio climático”. Así, a pesar de que en el preámbulo de la Orden ARM/2876/2008 se califican las ayudas como de interés social a efectos de poder afectarse la asignación tributaria de la cuota íntegra del IRPF, no cabe simplemente por ello encuadrar tales ayudas en la exclusiva competencia autonómica en materia de asistencia social, a la que se alude en las alegaciones del Abogado del Estado, pues no estamos ante “un mecanismo protector de situaciones de necesidad específicas, sentidas por grupos de población a los que no alcanza el sistema de Seguridad Social y que opera mediante técnicas distintas de las propias de ésta” [por todas, STC 78/2014, de 28 de mayo, FJ 5 d)]. El ámbito material en el que deben incardinarse las ayudas referidas es, por tanto, el relativo a medio ambiente, por ser ésta la materia más directamente afectada, tal y como igualmente consideramos en la STC 113/2013, de 9 de mayo, en la que se examinaba el objeto de las ayudas previstas en la Orden ARM/1593/2009, de 5 de junio, objeto que se definía exactamente de la misma forma que como se determina en la Orden ARM/2876/2008,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 de este modo la cuestión controvertida, apreciamos que el sistema de distribución competencial que se deriva de las previsiones de la Constitución y del Estatuto de Autonomía de Cataluña sobre esta materia —medio ambiente— se traduce en que el art. 149.1.23 CE atribuye al Estado las competencias para dictar la legislación básica en relación con la “protección del medio ambiente, sin perjuicio de las facultades de las Comunidades Autónomas de establecer normas adicionales de protección”, mientras que corresponde a la Comunidad Autónoma de Cataluña la competencia compartida en materia de medio ambiente y la competencia para el establecimiento de normas adicionales de protección (art. 144.1 EAC). El Estado tiene, por tanto, la competencia sobre las bases en materia de medio ambiente, correspondiendo a la Comunidad Autónoma las competencias de desarrollo normativo y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marco competencial, de los términos del debate procesal trabado entre las partes, podemos apreciar que la controversia entre las mismas versa en torno a la aplicación al caso concreto de la consolidada doctrina de este Tribunal en materia de subvenciones y ayudas públicas, en particular la contenida en la STC 13/1992, a la que ambas partes hacen referencia en sus alegaciones. Así, la discrepancia de las partes radica en si en este caso concurren o no las circunstancias excepcionales que, según el fundamento jurídico 8 d) de la STC 13/1992, justifican la regulación completa de las subvenciones y la centralización de su gestión, pues de lo contrario, al ser la materia afectada por aquéllas de competencia compartida, será de aplicación la doctrina constitucional establecida en el fundamento jurídico 8 b) de dicha Sentencia, conforme a la cual corresponde al Estado la regulación básica de la ayudas y a las Comunidades Autónomas el desarrollo de dicha regulación y la entera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excepcional que el Abogado del Estado señala como motivo que determina la regulación completa de estas ayudas y la centralización de su gestión es la condición supra territorial de las mismas, pues según alega, los programas a financiar han de ser de carácter nacional, dados los requisitos exigidos para acceder a la condición de beneficiario y el ámbito de actuación de la Administración convocante, sin añadir ningún argumento que sostenga el planteamiento normativo de que los programas de carácter nacional no son fragmentables. Esta justificación ya fue considerada por la STC 113/2013 en relación a la orden ARM/1593/2009, que, como ya se expuso, regula la concesión de las mismas ayudas conforme a un régimen muy similar. En tal Sentencia rechazamos que esa justificación fuese suficiente para la aplicación del supuesto excepcional contemplado en el fundamento jurídico 8 d) de la STC 13/1992, doctrina que, por la similitud que acabamos de señalar, es plenamente trasladable a este caso. Dijimos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por este Tribunal, ‘la condición de que las actividades financiadas tengan un ámbito territorial de más de una Comunidad Autónoma, es decir que las actividades a desarrollar afecten a un ámbito geográfico supraautonómico, tampoco puede justificar, por sí misma, la excepcional asunción de competencias de gestión por el Estado y el correlativo desplazamiento de las competencias autonómicas. En este sentido hemos de recordar que este Tribunal ha afirmado que la supraterritorialidad no es un título competencial (STC 178/2011, de 8 de noviembre, FJ 5) ...’.”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-“[C]oncretando los términos de la excepcionalidad requerida, este Tribunal ha afirmado 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ocasión de afirmar en la ya citada STC 38/2012 ‘correspondería al Estado la carga de probar que en los supuestos de aquellas ejecuciones con alcance supraautonómico la ejecución no puede llevarse a cabo mediante mecanismos de cooperación o coordinación …’.”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-“Carga probatoria que no se ha superado en el presente supuesto, en el que únicamente se ha alegado que las actividades de carácter medioambiental que se contemplan como subvencionables tienen un ámbito supraautonómico y que el carácter no fraccionable de los programas se concretará en su caso en la resolución que realice la convocatoria de las ayudas, por lo que las razones aducidas en favor de la centralización absoluta de la regulación y la gestión en aplicación de la doctrina contenida en el fundamento jurídico 8 d) de la STC 13/1992 no resultan admisibles.”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a la luz de lo expuesto, cabe concluir que nos hallamos ante el segundo de los supuestos —el b)— de delimitación competencial entre el Estado y las Comunidades Autónomas enunciados en el fundamento jurídico 8 de la STC 13/1992, en que el Estado tiene competencias sobre las bases y la coordinación general en las materias concernidas, correspondiendo a la Comunidad Autónoma las competencias de desarrollo normativo y ejecución.”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base precedente debemos proceder al examen individualizado de los distintos preceptos de la primera de las órdenes que son objeto de conflicto que, conforme a la argumentación de la demanda, debe entenderse que han sido impugnados: las bases primera, segunda, tercera, cuarta, quinta, sexta, séptima, octava y decimotercera de la Orden ARM/2876/2008,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se alcanzan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base primera, que establece el objeto y ámbito de aplicación, no vulnera las competencias de la Comunidad Autónoma de Cataluña, por tener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base segunda no infringe las competencias autonómicas en cuanto define quiénes pueden ser los beneficiarios de las ayudas, aspecto que debe ser considerado como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base tercera, relativa al procedimiento de concesión, es un aspecto propio de la gestión de las subvenciones que es de competencia autonómica, por lo que vulnera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base cuarta, al fijar criterios generales de distribución de las ayudas, no vulnera las competencias de la Comunidad Autónoma de Cataluña, por tener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base quinta conculca las competencias de la Comunidad Autónoma de Cataluña al referirse a una cuestión adjetiva de la tramitación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base sexta no infringe las competencias autonómicas en cuanto regula la compatibilidad de estas ayudas con otras y el límite máximo de las mismas, aspectos que deben considerarse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base séptima contiene, no sólo los criterios que han de ser valorados para la adjudicación de las ayudas, sino también el baremo correspondiente a aplicar a cada uno de ellas, por lo que esta última concreción infringe las competencias autonómicas en la medida en que rebasa lo que, conforme a nuestra doctrina, constituyen aspectos centrales del régimen subvencional y, por ello, cercena el margen necesario para que la Generalitat pueda desarrollar la regulación de las condiciones de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base octava, sobre ordenación, instrucción y resolución de las ayudas, conculca las competencias de la Comunidad Autónoma de Cataluña al referirse a los órganos estatales competentes para realizar la tramitación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base decimotercera, que se refiere a pagos anticipados por el Ministerio de Medio Ambiente, recoge un aspecto exclusivamente atinente al pago de las ayudas, que es de competencia autonómica, vulnerando así las competencias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debemos declarar que la Orden ARM/3020/2008, por la que se convocan para el ejercicio 2008 las ayudas que venimos examinando, conculca en su integridad las competencias de la Comunidad Autónoma de Cataluña, pues, con arreglo a la doctrina establecida en el fundamento jurídico cuarto de esta Sentencia, la gestión de estas ayudas es de competencia autonómica, con lo que el Estado no tiene atribuciones que le permitan dictar una orden de convocatoria de las mismas y ello sin perjuicio del eventual carácter básico que pudiera tener el contenido de determinados preceptos recogidos en la propia orden de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normas controvertidas han agotado todos sus efectos, pues, de un lado, la Orden ARM/2876/2008 ha sido derogada por la Orden ARM/1593/2009 y, de otro, la Orden ARM/3020/2008 redujo su vigencia al año 2008, lo que determina que la eficacia de nuestro fallo deba concretarse a declarar la titularidad de las competencias discutidas en el proceso, sin que en ningún caso el alcance del mismo suponga la extensión de la declaración de infracción del orden competencial a las resoluciones adoptadas en aplicación de las órdenes objeto de este proceso constitucional. La necesidad siempre presente de procurar conservar la eficacia jurídica de aquellos actos cuya lesión puede afectar a legítimos derechos de terceros generados en su día por la presunción de legalidad de los mismos conduce, en este caso —tal y como afirmamos en la STC 173/2012, de 15 de octubre, FJ 8, y hemos reiterado en la reciente STC 70/2013, de 14 de marzo, FJ 8— y en aplicación del art. 66 de la Ley Orgánica del Tribunal Constitucional, a que la declaración de infracción competencial no implique la de aquellas resoluciones que han concedido o denegado las ayudas cuestionadas ya dictadas y notificadas.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conflicto positivo de competencia núm. 1343-2009 interpuesto por el Gobierno de la Generalitat de Cataluña contra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contra la Orden ARM/3020/2008, de 22 de octubre, que convoca esas ayudas para el ejercicio 2008,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con los efectos previstos en el fundamento jurídico 7 de la presente Sentencia, que vulneran las competencias de la Generalitat de Cataluña las bases tercera, quinta, séptima, en cuanto al establecimiento del baremo aplicable, octava y decimotercera de la Orden ARM/2876/2008, de 2 de octubre.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con los efectos previstos en el fundamento jurídico 7 de la presente Sentencia, que vulnera las competencias de la Generalitat de Cataluña la orden ARM/3020/2008, de 22 de octubre.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