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abril de 2013 tuvo entrada en el Registro General de este Tribunal un escrito de la Sala de lo Social del Tribunal Superior de Justicia de Canarias, con sede en Las Palmas, el Auto de 21 de febrero de 2013, por el que se acuerda plantear cuestión de inconstitucionalidad respecto del párrafo cuarto del art. 174.3 de la Ley del texto refundido de la Ley general de la Seguridad Social (en adelante, LGSS), aprobado por Real Decreto Legislativo 1/1994, de 20 de junio, en la redacción dada por la Ley 40/2007, de 4 de diciembre, de medidas en materia de Seguridad Social, por posible vulneración de los arts. 14, 24.1, 139.1 y 149.1.17 CE, al que se acompaña, junto con los testimonios de las actuaciones del procedimiento núm. 359-2009 del Juzgado de lo Social núm. 6 de Las Palmas de Gran Canaria, y del recurso de suplicación núm. 1268-2010 que se tramita ante dicha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R.H.R. solicitó el 24 de noviembre de 2008, al Instituto Nacional de la Seguridad Social (INSS), el reconocimiento de la pensión de viudedad como consecuencia del fallecimiento de su cónyuge doña M.C.M.B., ocurrido el 13 de noviembre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resolución de la Dirección Provincial del INSS de 28 de noviembre de 2008 se reconoció dicha prestación de viudedad con carácter temporal hasta el 30 de noviembre de 2010 (dos años). Interpuesta reclamación previa contra esta resolución, la misma fue desestimada mediante resolución de la entidad gestora de 5 de febrero de 2009, por cuanto, conforme al art. 174.1 LGSS, si el fallecimiento se debe a una enfermedad común previa al vínculo matrimonial se exige para reconocer el derecho a la pensión de viudedad que o bien se acredite que el matrimonio se celebró con un año de antelación al fallecimiento o que existan hijos comunes, concediéndose también si se prueba un período de convivencia de dos años, en las condiciones del párrafo cuarto del art. 174.3 LGSS. En este caso, el INSS consideró que la enfermedad común de la causante —iniciada el 13 de noviembre de 2007— es previa al matrimonio —de 14 de febrero de 2008—, no habiendo durado dicho matrimonio un año, no existiendo hijos comunes, y sin que tampoco se haya probado la convivencia previa mediante inscripción en el registro de parejas de hecho, razones todas ellas en que se fundamenta la citada desestimación de la reclamación.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Formulada demanda por la interesada, correspondió conocer de la misma al Juzgado de lo Social núm. 6 de Las Palmas de Gran Canaria (autos núm. 359-2009), que dictó Sentencia estimatoria el 7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otros hechos, en dicha resolución se declara probado que la demandante y la causante convivieron maritalmente desde 1993 hasta el fallecimiento de esta última el 13 de noviembre de 2008, habiendo contraído matrimonio el 14 de febrero de 2008, y habiéndose producido el citado fallecimiento tras una enfermedad iniciada el 13 de noviembre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Delimitados los hechos, la Sentencia del Juzgado de lo Social estimó la demanda y declaró el derecho de la demandante a percibir la pensión de viudedad, al interpretar la referencia a las Comunidades Autónomas con Derecho civil propio no se ha de circunscribir, exclusivamente a aquellas Comunidades o territorios que disponen de Derecho Foral, sino a aquellas que, en el ámbito de sus competencias, hayan legislado sobre la materia que nos ocupa. Como es el caso de la Comunidad Autónoma de Canarias con la Ley 5/2003, de 6 de marzo, que regula las parejas de hecho y en la que se indican las condiciones para tener la consideración de pareja de hecho —en concreto, en los arts. 1, 2, 4 y 6—, permitiendo acreditar su existencia mediante inscripción en el registro administrativo de parejas de hecho de las Comunidad Autónoma de Canarias, mediante escritura pública otorgada conjuntamente por ambos miembros de la pareja o por cualquier medio de prueba admisible en Derecho. Por lo que, a juicio del órgano judicial quedó probado en el proceso la existencia de pareja de hecho entre la actora y la fallecida y su convivencia durante al menos quince años hasta el fallecimiento, mediante testifical y certificados del ayuntamiento, considerando suficiente tal prueba a los efectos de acreditar lo dispuesto en el art. 1 de la Ley 5/2003.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dicha Sentencia se interpuso por el INSS recurso de suplicación, sustanciado bajo el núm. 1268-2010, ante la Sala de lo Social del Tribunal Superior de Justicia de Canarias (sede de Las Palmas), la cual, tras haberse fijado los actos de deliberación, votación y fallo para el día 25 de octubre de 2012, dictó providencia el 16 de octubre de 2012 mediante la que acordó conferir a las partes y al Ministerio Fiscal plazo común de diez días para que alegasen lo que estimasen conveniente sobre la pertinencia de plantear cuestión de inconstitucionalidad respecto al párrafo quinto del art. 174.3 LGSS —que reproduce—, por cuanto pudiera ser contrario a los arts. 14 y 139.1 CE, y a la vista de las cuestiones planteadas en idéntico sentido por Autos del Tribunal Superior de Justicia de Castilla y León (sede de Valladolid) de 28 de septiembre 2011 y del Tribunal Supremo de 14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registrado el 6 de noviembre de 2012, la demandante presentó sus alegaciones, en las que manifiesta que no considera procedente el planteamiento de la cuestión de inconstitucionalidad, por cuanto, en el proceso a quo, el hecho causante de la pensión de viudedad es la existencia de matrimonio y no de pareja de hecho, por lo que el precepto aplicable es el art. 174.1 LGSS, en su párrafo tercero, en el que se efectúa una remisión al párrafo cuarto del art. 174.3 LGSS a efectos de la acreditación del período de convivencia, pero sin que se extienda a la necesidad de inscripción de la pareja de hecho en registro público o documento notarial. Asimismo, niega que el párrafo quinto del art. 174.3 LGSS vulnere los arts. 14 y 139.1 CE, por entender que la remisión que el precepto efectúa a la legislación autonómica no es a efectos de la constitución de la pareja de hecho, sino de su acreditación.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También el Letrado de la Administración de la Seguridad Social, en nombre y representación del INSS, formuló sus alegaciones mediante escrito registrado el 6 de noviembre de 2012, en el que muestra su oposición al planteamiento de la cuestión de inconstitucionalidad. En primer lugar, aduce que la providencia remitida infringe el art. 35.2 de la Ley Orgánica del Tribunal Constitucional (LOTC), por cuanto remite el juicio de aplicabilidad y relevancia al Auto de la Sala de lo Social del Tribunal Supremo de 14 de diciembre de 2011 y al Auto de la Sala de lo Social del Tribunal Superior de Justicia de Castilla y León (sede en Valladolid) de 28 de septiembre de 2011. En segundo lugar, niega que exista necesidad de plantear la cuestión de inconstitucionalidad si la Sala decide acoger el criterio del Tribunal Supremo que, en diversos pronunciamientos, ha declarado que la remisión que el último párrafo del art. 174.1 LGSS efectúa a que se acredite un período de convivencia con el causante “en los términos establecidos en el párrafo cuarto del apartado tercero”, no exige que esa convivencia deba ser como pareja de hecho inscrita en un registro o formalizada en documento público, pudiendo además acreditarse a través de cualquier medio de prueba admisible en Derecho y no sólo mediante certificado de empadronamiento (SSTS de 14 de junio de 2010, de 15 de abril de 2011, o de 29 de noviembre de 2011). Esta doctrina ha llevado al INSS a modificar su criterio administrativo, asumiendo revisar a solicitud de los interesados las resoluciones denegatorias del derecho a la pensión de viudedad por falta de acreditación del período de convivencia, incluso cuando existan sentencias firmes condenatorias.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escrito registrado el 1 de febrero de 2013, el Fiscal presentó su escrito de alegaciones, en el que exponía que, a su juicio, concurrían los requisitos exigidos por el art. 35 LOTC para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Sala de lo Social del Tribunal Superior de Justicia de Canarias (sede en Las Palmas) dictó el Auto de 21 de febrero de 2013, por el que acuerda suspender las actuaciones seguidas en el recurso de suplicación y elevar cuestión de inconstitucionalidad respecto del art. 174.3 párrafo cuarto LGSS —si bien, la reproducción del precepto denota que también se refiere al párrafo quinto—, por cuanto pudiera ser contrario a los arts. 14, 24.1, 139.1 y 149.1.17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21 de febrero de 2013 fundamenta el planteamiento de la cuestión de inconstitucionalidad en las consideraciones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poner de manifiesto el doble régimen jurídico establecido por el art. 174.3 LGSS en el acceso a la pensión de viudedad, el órgano judicial comienza su argumentación planteando las dudas de constitucionalidad que le merece el párrafo quinto del art. 174.3 LGSS respecto del principio de igualdad ante la ley (art. 14 CE) “en cuanto establece para ciertas Comunidades Autónomas, por vía de remisión a su legislación específica, una regulación sobre la acreditación de los requisitos para acceder a la pensión de viudedad en los casos de parejas de hecho que difiere de la regla general sobre tal extremo contenida en el párrafo cuarto del mismo precepto legal”. Entiende la Sala que “la diferencia establecida según se posea o no Derecho civil propio no es objetiva ni razonable, y daría lugar a un desigualdad de trato insalvable, pues ya que la Comunidad Autónoma de Canarias no tiene Derecho civil propio, a la recurrente no se le aplica su legislación específica, sino la regla general del artículo 174.3, párrafo cuarto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afirma que la Comunidad Autónoma de Canarias no cuenta con Derecho civil propio, “sin que el Estatuto de Autonomía de Canarias, aprobado por Ley Orgánica 10/1982, de 10 de agosto, establezca regulación alguna al respecto”, y, tras citar la STC 121/1992, de 28 de septiembre, razona que no puede “considerarse en modo alguno que la regulación de las parejas de hecho forma parte de un amplio concepto de normas civiles de ámbito regional o local y de formación consuetudinaria preexistentes a la Constitución”, como así se ha afirmado en la STC 28/2012, de 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referencia al juicio de relevancia, la Sala entiende que “la inexistencia de Derecho civil propio de Canarias, frente a lo expresado en la sentencia de instancia origen del recurso de suplicación, supone la necesaria denegación de la pensión de viudedad a la actora, como supérstite de una pareja de hecho, por cuanto no acredita la existencia de pareja de hecho mediante certificación de la inscripción en alguno de los registros específicos existentes en las comunidades autónomas o ayuntamiento del lugar de residencia o mediante documento público en el que conste la constitución de dicha pareja con una antelación mínima de dos años con respecto a la fecha de fallecimiento del causante, pues si se aplica la regla general del párrafo cuarto del artículo 174.3 LGSS, si no consta la inscripción en el Registro de parejas de hecho o documento público, y con dos años de antelación al fallecimiento del causante, no permite otro medio de acreditación de la existencia de pareja de hecho”. Y añade: “ello supone que otra ciudadana española, por el solo hecho de tener su vecindad civil en territorios como Aragón, Navarra, Galicia o Cataluña, que sí tienen Derecho civil propio, sí podría acogerse a la regulación más beneficiosa que existe en sus Leyes de parejas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acaba precisando las dudas de constitucionalidad que el precepto cuestionado le plantea, de la siguiente forma: en primer lugar, afirma que pudiera entenderse contraria a la igualdad del art. 14 CE, en el sentido expresado en el art. 139.1 CE, la posibilidad conferida en el art. 174.3 LGSS de que las Comunidades Autónomas dicten una regulación de parejas de hecho que se aparte de la regulación contenida en dicho artículo, de manera que los requisitos para el acceso de los miembros supérstites a las mismas prestaciones de muerte y supervivencia de la Seguridad Social sean distintos en función de la residencia o, más concretamente, de la vecindad civil. En segundo lugar, considera que el art. 174.3 LGSS pudiera entenderse también contrario al art. 24.1 CE, en relación al principio de igualdad del art. 14 CE, respecto a los medios de defensa y acreditación procesal, por cuanto la desigualdad se produciría porque en algunas Comunidades Autónomas con Derecho civil propio se puede acreditar la pareja de hecho por cualquier medio de prueba admitido en Derecho, pero si se aplica la regla general se exige necesariamente certificación de la inscripción en alguno de los registros o documento público. Y concluye afirmando que las exigencias de los arts. 14, 24.1 y 139.1 CE plantean dudas de constitucionalidad del párrafo cuarto del art. 174.3 LGSS, en tanto en cuanto, siendo competencia exclusiva del Estado la legislación básica y régimen económico de la Seguridad Social (art. 149.1.17 CE), no parece constitucionalmente admisible que sean leyes autonómicas —aunque en virtud de revisión por la ley estatal— las que contemplen “la regulación de una parte tan importante de la pensión de viudedad de las parejas de hecho cual es ‘la consideración de pareja de hecho y su acreditación’ que es el requisito ineludible para poder obtener dicha pensión, significando que la regulación de los requisitos para causar la prestación de viudedad deberán ser idénticos en todo el territorio español y, además, debiera entenderse de manera uniforme en toda España, la consideración de pareja de hecho y su acreditación, independiente del lugar de residencia y de lo que se establezca en la legislación específica de las Comunidades Autónomas con Derecho civil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su parte dispositiva, el Auto acuerda suspender las actuaciones seguidas en el recurso de suplicación para elevar cuestión de inconstitucionalidad “sobre el artículo 174.3, párrafo cuarto de la vigente Ley general de la Seguridad Social y en concreto en relación al siguiente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lo establecido en este apartado,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deberán haberse producido con una antelación mínima de dos años con respecto a la fecha del fallecimiento del causante.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comunidades autónomas con Derecho civil propio, cumpliéndose el requisito de convivencia a que se refiere el párrafo anterior, la consideración de pareja de hecho y su acreditación se llevará a cabo conforme a lo que establezca su legislación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4 de junio de 2013 se acordó, a los efectos que determina el art. 37.1 LOTC, oír al Fiscal General del Estado para que, en el plazo de diez días, alegara lo que considerara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21 de junio de 2013 el Fiscal General del Estado presentó su escrito de alegaciones interesando la inadmisión de la cuestión de inconstitucionalidad, por el defectuoso cumplimiento de los requisitos procesales necesarios para poder en su caso analizar el fondo del tema deducido, en concreto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8 de abril de 2014, la Sección Primera acuerda, a los efectos que determina el art. 37.1 LOTC, oír al Fiscal General del Estado, para que, en el plazo de diez días, alegue lo que considere conveniente acerca de la admisibilidad de la cuestión de inconstitucionalidad, por si hubiera devenido notoriamente infundada, tras haber sido dictada la STC 40/2014, de 11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8 de mayo de 2014, el Fiscal General del Estado formuló alegaciones. Considera que, a la vista del contenido de la STC 40/2014, por la que se declara exclusivamente la inconstitucionalidad del párrafo quinto del art. 174.3 LGSS, se ha de señalar que “la expulsión del ordenamiento jurídico de la norma reseñada (párrafo quinto), no ha afectado al contenido del párrafo anterior del artículo 174.3; de manera que las exigencias que se contemplan para en el citado precepto para lucrar una pensión de viudedad en el caso de uniones de hecho, resultan plenamente conformes a la Constitución”, tal y como así ha establecido el Tribunal Constitucional “en las sentencias posteriores de 7 de abril de 2014, en las que se ha resuelto respectivamente, que tanto la exigencia de no tener vínculo matrimonial previo, como la de la inscripción en un registro público, no constituyen demandas contrarias a los artículos 14; 24.1; 139.1 y 149.1.17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concluye que, al tratarse el presente caso “de un supuesto en el que el que el objeto a ventilar en el proceso subyacente es el del análisis de la procedencia o improcedencia de exigir la constancia de la inscripción en un registro público, al menos durante los dos años anteriores a la fecha del fallecimiento del causante de la pensión, procede concluir que el hecho de no haber transcurrido en su totalidad dicho plazo, no es más que una desatención de otra de las exigencias que se prevén en el párrafo cuarto del artículo 174.3 TRLGSS; de manera que su falta … no resulta contraria a la Constitución”. Para el Fiscal General del Estado, “[e]llo supone entonces, el carácter notoriamente infundado de la Cuestión en lo que se refiriere a tan concreto extremo, sin perjuicio de que pudiera en su caso declararse la carencia sobrevenida de objeto en lo que afecta al párrafo quinto del art. 174.3 TRLGSS, ya que a la fecha presente, el mismo ha sido ya expulsado del ordenamiento jurídico”.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Canarias plantea cuestión de inconstitucionalidad respecto del párrafo cuarto del art. 174.3 del texto refundido de la Ley General de la Seguridad Social (LGSS), aprobado por Real Decreto Legislativo 1/1994, de 20 de junio, en la redacción dada por la Ley 40/2007, de 4 de diciembre, de medidas en materia de Seguridad Social, por posible vulneración de los arts. 14, 24.1, 139.1 y 149.1.17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cuestiona formalmente el párrafo cuarto del art. 174.3 LGSS. Sin embargo, su parte dispositiva reproduce también el párrafo quinto. Es más, debe entenderse que la norma cuestionada es, en realidad, exclusivamente, ese párrafo quinto. En efecto, el Auto razona sus dudas de constitucionalidad en relación únicamente con el párrafo quinto del art. 174.3 LGSS, que es el que vulneraría los preceptos constitucionales reseñados por establecer un régimen diferenciado de acceso a la pensión de viudedad por parte del conviviente supérstite de una pareja de hecho, al disponer que el concepto de pareja de hecho y los requisitos para tener por acreditada su existencia serán los establecidos en la legislación específica de la Comunidad Autónoma, si ésta tiene Derecho civil propio. Por lo demás, la providencia de audiencia dictada en el proceso judicial a quo para que las partes y el Ministerio Fiscal alegasen en relación con la pertinencia de plantear cuestión se refiere sólo a ese párrafo quinto. Consecuentemente, también por esta razón y de conformidad con la doctrina constitucional [por todas, SSTC 153/1986, de 4 de diciembre, FJ 1; 83/1993, de 8 de marzo, FJ 1; y 114/1994, de 14 de abril, FJ 2 c)] el objeto de la presente cuestión ha de quedar ceñido al párrafo quinto del art. 174.3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Delimitado así el alcance de la presente cuestión de inconstitucionalidad, hay tener en cuenta que la STC 40/2014, de 11 de marzo, declaró inconstitucional y nulo el párrafo quinto del art. 174.3 LGSS por vulneración del art. 14 CE, en relación con el art. 149.1.17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ya hemos afirmado que, con apoyo en el art. 37.1 de la Ley Orgánica del Tribunal Constitucional (LOTC), el Tribunal Constitucional “queda autorizado para acordar la inadmisión de aquellas cuestiones de inconstitucionalidad carentes de objeto” (ATC 277/2000, de 28 de noviembre, FJ único), en supuestos, como el presente caso, en los que se produzca la circunstancia sobrevenida de que, resuelta una cuestión, en la que la duda de constitucionalidad se plantea en términos similares, se haya declarado nulo el precepto impugnado. Una “[d]eclaración que, conforme a los arts. 164.1 CE y 38.1 LOTC, produce plenos efectos frente a todos a partir de su publicación en el ‘Boletín Oficial de Estado’ y determina, en consecuencia, la pérdida sobrevenida del objeto de la presente cuestión de inconstitucionalidad y su inadmisión en aplicación del art. 37.1 LOTC” (ATC 277/2000,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