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204</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22 de julio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24 de febrero de 2014 tuvo entrada en el Registro General de este Tribunal Constitucional un escrito del Juzgado de lo Contencioso-Administrativo núm. 2 de Alicante, al que se acompaña, junto con el testimonio del procedimiento correspondiente, el Auto de 30 de enero de 2014 por el que se acuerda plantear una cuestión de inconstitucionalidad en relación con el tercer párrafo del art. 128.4 de la Ley 16/2005, de 30 diciembre, urbanística de la Comunidad Valenciana, por posible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Don J.H.P y la asociación de propietarios de parcelas incluidas en la segunda fase de la unidad de ejecución 11 “Montesol Residencial” interpusieron recurso contencioso-administrativo contra el acuerdo de la Junta de Gobierno Local del Ayuntamiento de Aspe por el que se desestima el recurso de reposición interpuesto contra el acuerdo de esa misma Junta de Gobierno local de 10 de mayo de 2011 por el que se aprobó la retasación de cargas de la segunda fase de ejecución de las obras de urbanización de la mencionada unidad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Seguido el proceso por sus trámites y declarado concluso para sentencia, el órgano judicial dictó el 22 de julio de 2013 una extensa providencia en la que, tras exponer los antecedentes del caso, señala que, entre las cuestiones que plantean los demandantes se encuentra la relativa al aumento de los costes de urbanización sin limitación alguna a la hora de aprobar la retasación de cargas que es objeto de recurso. Indica igualmente que la Ley 16/2005, en supuestos de gestión indirecta, contempla en su art. 168.4 la posibilidad de proceder a una retasación de cargas por el transcurso de dos años desde la presentación de la proposición jurídico económica, por motivos no imputables al urbanizador, si bien contempla en dicho precepto que si el resultado de la retasación supera el 20 por 100 del importe de las cargas previsto en la proposición jurídico-económica, la cantidad que exceda de dicho porcentaje no podrá en ningún caso repercutirse a los propietarios. Señala también que durante la vigencia de la legislación anterior no se establecía ningún tipo de limitación a la hora de retasar cargas, debiendo asumir los propietarios el importe total de las cargas como consecuencia de una retasación, posibilidad que se excluye en la Ley 16/2005 en la que se limita la cantidad que deben soportar los propietarios en caso de retasación.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casos de gestión directa recalca la providencia que, conforme al art. 128.4 de la Ley 16/2005, no rige la limitación en la liquidación definitiva por el precio máximo a que se refiere el art. 127.2 e), introduciendo una situación de desigualdad ante la ley para los propietarios, en tanto que si la gestión de la programación es indirecta se limita el importe que resulte de la retasación de cargas, mientras que, si es directa, no se establece limitación alguna. Se trata de un supuesto de discriminación ante la ley, lo que puede suponer una infracción del art. 14 CE, en cuyo apoyo se cita la doctrina de la STC 41/2003.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órgano judicial estima necesario oír a las partes por plazo de diez días sobre la procedencia de plantear una cuestión de inconstitucionalidad al objeto de abordar si el inciso del art. 128.4 que dispone “No rige para la gestión directa la limitación en la liquidación definitiva por el precio máximo al que se refiere el artículo 127.2 e) de esta Ley”, se ajusta o no a lo dispuesto en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representación procesal de los actores interesó el planteamiento de la cuestión de inconstitucionalidad, cosa que también hicieron otros propietarios, personados en su momento como codemandados en el proceso. El Ayuntamiento de Aspe se opuso al planteamiento de la cuestión y lo mismo hizo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Juzgado de lo Contencioso-Administrativo núm. 2 de Alicante dictó Auto de 30 de enero de 2014 acordando plantear cuestión de inconstitucionalidad en relación con el tercer párrafo del art. 128.4 de la Ley 16/2005.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30 de enero de 2014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 hecho del caso, reproduce el tenor literal del precepto cuestionado y señala la concurrencia de los juicios de aplicabilidad y relevancia para promover la cuestión. Respecto al juicio de aplicabilidad indica que una de las pretensiones de los demandantes es la declaración de nulidad de la resolución recurrida como consecuencia del aumento de los costes de urbanización sin establecer limitación alguna a la hora de aprobar la oportuna retasación. El juicio de relevancia “se centra en que la expulsión del ordenamiento jurídico del apartado del precepto transcrito de la Ley 16/2005, por contravenir el artículo 14 CE, supondría declarar nula la resolución recurrida, con la consecuencia de prosperar el recurso articulado por los demandantes”.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reproduce parcialmente el contenido de la providencia por la que se dio audiencia a las partes y al Ministerio Fiscal, señalando que tanto el Ministerio Fiscal como el Ayuntamiento de Aspe se oponen al planteamiento de la cuestión. Alude al contenido del escrito del Ministerio Fiscal, indicando que el mismo se centra en la evolución histórica de la materia, y al del Ayuntamiento de Aspe, que aborda las cuestiones particulares por las que entiende que no cabe plantear cuestión de inconstitucionalidad alguna por entender que el apartado cuestionado del art. 128.4 de la Ley 16/2005 respeta el art. 14 CE. Menciona el órgano judicial que, entre los contenidos de la providencia, se encontraba la cita de la doctrina constitucional de la STC 41/2003 en relación con el principio de igualdad, vedando todo elemento de distinción que quepa calificar de arbitrario o carente de una justificación razonable. Al respecto señala que el Ayuntamiento de Aspe entiende que no existe vulneración, al entender que las diferencias entre los sistemas de gestión directa y gestión indirecta, en lo relativo a la limitación de las cargas de urbanización, encuentran su razón de ser en la necesidad de adaptar la normativa urbanística a lo dispuesto en la legislación estatal de contratos. Otra justificación se hallaría en la diferente naturaleza concursal o no concursal de los programas de gestión directa e indirecta, por cuanto que en la gestión indirecta es el agente urbanizador quien asume todo el desarrollo de la obra, con la colaboración de los propietarios, mientras que en la gestión directa es la Administración quien repercute a los propietarios la totalidad de las cargas que resulten de la liquidación definitiva. Sin embargo, al órgano judicial dicha razón no le parece convincente, pues si es perfectamente admisible que la cuenta de liquidación definitiva de un proyecto de urbanización sufra modificaciones durante el desarrollo de las obras de urbanización, “resulta difícil comprender que se introduzcan modificaciones que afecten a los propietarios de forma divergente en función del sistema de gestión elegido por la Administración”. Señala que la Administración parece partir de la base de que la gestión indirecta puede producir distorsiones, motivo por el cual han de introducirse parámetros de corrección a la actuación del urbanizador.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Entrando de lleno en si el precepto de la Ley 16/2005 contraviene el art. 14 CE el órgano judicial indica que es necesario analizar si un supuesto de hecho idéntico es tratado de forma desigual desde un punto de vista jurídico. El escenario del que se parte es la situación de los demandantes en el proceso a quo en un proceso de retasación de cargas, en función de que se haya optado por un sistema de gestión directa o indirecta de la programación, cuando las cargas exceden de un 20 por 100 de las iniciales cargas previstas en la proposición jurídico-económica. La Administración entiende que, en los supuestos de gestión indirecta, el urbanizador tiene la posibilidad de exigir la resolución contractual para que se lleve a cabo una nueva licitación, situación que permite considerar que los supuestos de hecho no son idénticos. Pero argumenta el Juez a quo que, si el urbanizador decide proseguir, los propietarios afectados se ven favorecidos por la limitación del exceso del 20 por 100 del exceso de las iniciales cargas previstas en la proposición jurídico-económica. En cambio en los supuestos de gestión directa los propietarios afectados no se verían favorecidos por esa limitación en el cálculo de los nuevos costes de urbanización, con relación a los presupuestados originalmente. La decisión de optar por un sistema u otro no depende de los propietarios afectados por la actuación.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órgano judicial la Administración entiende que la comparación que debe hacerse desde el punto de vista del art. 14 CE ha de venir referida a los demandantes con todos aquellos propietarios que han transformado sus parcelas rurales a solares urbanos que sufragaron los costes de urbanización que les correspondían, ya que, en caso contrario, se estaría beneficiando a los demandantes frente al resto de los propietarios de terrenos del término municipal que en actuaciones anteriores han podido asumir el coste de urbanización. El órgano judicial rechaza, por hipotética, la validez de tal término de comparación.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Auto la legislación valenciana trata de forma desigual a los propietarios afectados por la programación, en función de que el sistema de gestión elegido sea el de gestión directa o indirecta, sin que exista razón que justifique tratar de forma diferente a unos propietarios frente a otros en función del sistema por el que ha optado la Administración. Insiste el órgano judicial en la idea de que los propietarios nunca tienen la posibilidad de optar por un sistema de gestión u otro, facultad que recae en la Administración, que ha de asegurar la objetividad, la transparencia y la concurrencia en el desarrollo de la programación y de la urbanización, sin afectar a los propietarios en función del sistema de gestión por el que ha optado. Así, rechaza que el fundamento de la diferencia de trato se encuentre en la necesidad de adaptar la legislación valenciana a la norma estatal de contratos respecto a la posibilidad del urbanizador de optar por la resolución del contrato, por cuanto se trata de una facultad potestativa, que no preceptiva. Es decir, el legislador no exige de forma imperativa resolver el contrato y optar por una nueva licitación o acudir al sistema de gestión directa en supuestos de exceso del precio de más de un 20 por 100, sino que queda en manos de las partes firmantes del contrato de urbanización el hacer uso de su facultad de resolución contractual. Finaliza su razonamiento señalando que “como pone de manifiesto el Ministerio Fiscal a lo largo de su escrito de alegaciones, los propietarios, en el sistema diseñado por la normativa valenciana, quedan siempre al margen de las actuaciones. Obviamente, es necesario disponer de un sistema en el que los propietarios no pueden torpedear el desarrollo del proceso de urbanización y en el que el agente, que asume el proceso de urbanización, ya sea por la vía directa o indirecta, no actúe siempre al margen de los propietarios de los terrenos afectados por la programación”.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concluye señalando que “por las razones expuestas, cabe plantear una cuestión de inconstitucionalidad al objeto de que el Tribunal Constitucional determine si el tercer párrafo del artículo 128.4 de la Ley 16/2005 se ajusta o no al artículo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10 de junio de 2014 la Sección Tercera de este Tribunal acordó, a los efectos que determina el art. 37.1 de la Ley Orgánica del Tribunal Constitucional, oír al Fiscal General del Estado para que, en el plazo de diez días, alegase lo que considerara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3 de julio de 2014 en el que interesa la inadmisión a trámite de la cuestión de inconstitucionalidad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en primer lugar, los antecedentes de hecho de la presente cuestión de inconstitucionalidad y las circunstancias que han dado lugar a su planteamiento, reproduciendo el tenor literal del art. 128.4, así como de los arts. 127 y 168.4, todos ellos de la Ley 16/2005. Indica, en segundo lugar, que se cumplen las condiciones procesales para el planteamiento de una cuestión de inconstitucionalidad, con la consecuencia de que sus alegaciones han de quedar limitadas a determina si la cuestión, por ser notoriamente infundada, fuera inadmisible, para lo que resulta necesario efectuar algunas consideraciones acerca del modelo urbanístico valenciano. Señala el Fiscal que, en dicho modelo, la actividad urbanística se configura como una función pública atribuida a los poderes públicos, pero también como una función pública que requiere una importante inversión económica y una actividad gestora de esa inversión, aspecto éste que hace que se trate de una función empresarial. El papel activo en la ejecución lo puede asumir directamente la Administración, pero también puede gestionarse indirectamente el planeamiento adjudicando el protagonismo activo a una empresa en la que se delegue esa responsabilidad. Este modelo adquiere su mayor singularidad en la urbanización, en cuanto se trata de un problema que requiere de la colaboración de tres sujetos: la administración actuante, el urbanizador y el propietario. Así, el urbanizador ejecuta la actuación, siendo esa actividad retribuida por los propietarios, quienes, como consecuencia de la actuación del primero, reciben el producto elaborado, el solar urbanizado. Junto a esa figura del urbanizador constituyen un elemento definidor del urbanismo valenciano los denominados programas para el desarrollo de actuaciones integradas, que incluyen elementos de planeamiento y gestión, presentando una doble dimensión, técnica y económico-jurídica. Tras esta exposición, expone la duda de constitucionalidad del órgano judicial, señalando que la misma parte de la posición de los propietarios de los terrenos, en los supuestos de retasación de cargas en que éstas excedan del 20 por 100 de los costes inicialmente previstos, según la Administración haya optado por un sistema de gestión directa o indirecta de la programación. En esta situación, la legislación valenciana trata de forma desigual a los propietarios afectados en función del sistema de gestión, sin que se pueda justificar en que se pretenda, en los casos de gestión indirecta, asegurar la transparencia y la concurrencia en el desarrollo de la programación y urbanización. En consecuencia, el hecho de que en los supuestos de gestión directa no rija la limitación en la retasación de cargas que deriva del art. 168.4 constituye un supuesto de discriminación ante la ley contrario al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Fiscal General del Estado, la cuestión ha de ser situada en el contexto de los programas de actuación urbanística y las facultades y obligaciones que asumen los tres sujetos que han de colaborar en esa actividad, la Administración, el propietario y el agente urbanizador y el criterio empleado para resolverla es el de la asentada doctrina constitucional relativa al principio de igualdad “en la ley” o “ante la ley” que impone al legislador el deber de dispensar un mismo tratamiento a quienes se encuentran en situaciones jurídicas iguales, con prohibición de toda desigualdad que carezca de justificación o razonable o resulte desproporcionada, prohibiendo la diferenciación artificiosa o injustificada.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público concluye que en este caso no parece que pueda admitirse la vulneración del principio de igualdad ya que los términos de comparación no son idóneos, pues la diferencia de formas de gestión hace perfectamente imaginable que la regulación jurídica de la posición de unos propietarios puede ser diferente de la que corresponda a otros. Añade el Fiscal que, aunque se admitiera que los términos de comparación son idénticos, el trato dispar no carece de justificación en la medida en que persigue que el aspirante a urbanizador asuma su responsabilidad en el control de los costes de urbanización que pueden trasladarse a los propietarios, garantizando la objetividad y la transparencia en los procedimientos de concurrencia en materia de adjudicaciones, erradicando la práctica fraudulenta consistente en presentar proyectos con costes estimados a la baja para asegurar la adjudicación, proyectos que luego son sustancialmente modificados. No es óbice para esa conclusión el argumento relativo a que el propósito de garantizar la objetividad, transparencia y concurrencia tendría que perseguirse tanto en los supuestos de gestión directa como en los de gestión indirecta. Y no lo es porque la normativa parte de la base de que la Administración está vinculada por los principios de los arts. 9.3 y 103.1 CE, lo que implica que los criterios citados de objetividad, transparencia y concurrencia se presumen en la actuación directa de la Administración, presunción que no puede alcanzar a los particulares responsables de la gestión indirecta.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el Juzgado de lo Contencioso-Administrativo núm. 2 de Alicante en relación con el tercer párrafo del art. 128.4 de la Ley 16/2005, de 30 diciembre, urbanística de la Comunidad Valenciana, por posible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128 de la Ley 16/2005 regula la iniciativa pública en la formulación de los denominados programas de actuación integrada disponiendo en su apartado 4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Administración que gestione directamente el programa puede repercutir la totalidad de las cargas de urbanización previstas en esta Ley para los casos de gestión indirecta, pudiendo retribuirse por cualquiera de los modos en ella previstos.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beneficio empresarial, en los casos de gestión directa, sólo podrá percibirlo el urbanizador que sea sociedad mercantil de capital íntegramente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rige para la gestión directa la limitación en la liquidación definitiva por el precio máximo al que se refiere el artículo 127.2 e)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en los supuestos de gestión directa procederá el cobro anticipado de las cuotas de urbanización correspondientes al coste de las obras cuya ejecución se encuentre prevista en los tres meses siguientes a su emisión.”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 transcrita regulación el órgano judicial cuestiona su tercer párrafo “No rige para la gestión directa la limitación en la liquidación definitiva por el precio máximo al que se refiere el artículo 127.2 e) de esta Ley”. Considera que, con dicha regla, la legislación urbanística valenciana vulnera el art. 14 CE por cuanto que trata de forma desigual a los propietarios afectados por un expediente de retasación de cargas de urbanización en función de que el sistema de gestión elegido por la Administración sea el de gestión directa o el de gestión indirecta, ya que, respecto del primero de ellos, no existen limitaciones a dicha retasación, mientras que en el segundo caso se establece que la cantidad a repercutir a los propietarios no puede exceder del 20 por 100 del importe previsto inicialmente.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como se ha hecho constar en los antecedentes, se ha opuesto a la admisión de la presente cuestión de inconstitucionalidad,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previsto en el art. 37.1 de la Ley Orgánica del Tribunal Constitucional, este Tribunal puede rechazar a limine las cuestiones de inconstitucionalidad, mediante Auto y sin otra audiencia que la del Fiscal General del Estado,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Efectivamente, ha de coincidirse con el Fiscal en que la cuestión planteada resulta notoriamente infundada en el significado que a esta noción le viene dando nuestra doctrina (por todos, AATC 71/2008, de 26 de febrero, FJ 2; y 32/2009, de 27 de enero, FJ 3), que no implica un juicio peyorativo sobre la duda de constitucionalidad que traslada el órgano judicial, pero que procesalmente otorga a este Tribunal un cierto margen de apreciación a la hora de controlar la solidez de la fundamentación de las cuestiones de inconstitucionalidad, realizando un examen preliminar de la viabilidad de las mismas (ATC 154/2014, de 27 de mayo, FJ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fin de situar la duda del órgano judicial en sus términos resulta preciso hacer una breve mención a la regulación de los denominados Programas de actuación integrada, previstos en la Ley 16/2005. Tales programas de actuación integrada son, al igual que los demás actos que de ellos traen causa, instrumentos de gestión o ejecución urbanística, mediante los cuales se promueve la transformación urbanística del suelo urbanizable. Así, el art. 14 de la Ley 16/2005 define la actuación integrada como aquella que se desarrolla mediante unidades de ejecución, y tiene por objeto la urbanización pública conjunta de dos o más parcelas realizada conforme a una única programación. A tal efecto el programa en cuestión, calificado como condición necesaria para la transformación urbanística del suelo urbanizable y para el ejercicio de los derechos dimanantes de la misma, identifica el ámbito de una actuación integrada con expresión de las obras que se han de acometer, programa los plazos para su ejecución, establece las bases técnicas y económicas para gestionar la actuación, regula, en su caso, los compromisos y obligaciones que asume el urbanizador designado al aprobar el programa y fija las garantías de su cumplimiento. Conforme al art. 117.4 de la Ley 16/2005, la ejecución de las actuaciones integradas es siempre pública, correspondiendo a la Administración decidir acerca de su gestión directa o indirecta. Se considera que una actuación es de gestión directa, cuando la totalidad de las obras e inversiones que comporta son financiadas con fondos públicos y gestionadas por la Administración, por sí misma o a través de sus organismos, entidades o empresas de capital íntegramente público. La gestión es indirecta cuando la Administración decide acometer la actuación a cargo de la financiación comprometida por un tercero en el que delega la condición de urbanizador, adjudicándola a favor de una iniciativa seleccionada de conformidad con el procedimiento establecido en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centra la duda de constitucionalidad que plantea en la diferencia de trato que, por lo que respecta a la retasación de los costes de urbanización, sufrirían los propietarios de terrenos en los casos de ejecución de programas de actuaciones integradas en los que se utilice la fórmula de la gestión directa, a los que no les sería de aplicación la limitación del 20 por 100 en la repercusión de los costes de retasación. Limitación que, por el contrario, es aplicable en los supuestos de gestión indirecta en los que hace uso de la figura del agente urbanizador de la ejecución de los denominados programas de actuación integrada.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limitación en la definición de las cargas de urbanización que los propietarios deben retribuir en común al urbanizador en los casos de gestión indirecta se encuentra establecida en el art. 127.2 e) en relación con el art. 168 de la Ley 16/2005. El primero incluye, como uno de los contenidos de la proposición jurídica económica que ha de acompañar al programa de actuación integrada, la referencia a los costes de urbanización a repercutir como máximo a los propietarios. El segundo dispone que la retasación de tales cargas sólo es posible transcurridos dos años desde la presentación de la proposición jurídico-económica por motivos no imputables al urbanizador o por la aparición de circunstancias sobrevenidas que no hubieran podido preverse en el momento de la redacción de la misma. En particular los apartados 3 y 4 establecen que la retasación de cargas exigirá la tramitación de un procedimiento administrativo específico con notificación y audiencia de todos los propietarios afectados y tiene el límite de 20 por 100 del importe de las cargas previsto en la proposición económica inicial. Límite cuantitativo cuya ausencia en el caso de optar por la ejecución de la actuación integrada mediante el sistema de ejecución directa motiva la duda del órgano judicial centrada en el trato desigual a los propietarios en función del sistema de ejecución utilizado.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decir, como ha señalado el Ministerio Fiscal, el órgano judicial articula su duda de constitucionalidad en torno a la diferencia de trato que deriva del art. 128.4 de la Ley 16/2005 a través de su confrontación con otros dos preceptos de la Ley 16/2005, los arts. 127.2 e) y 168.4, respecto a la retasación de cargas de urbanización en la ejecución mediante gestión indirecta. En todo caso, de su argumentación parece deducirse que esa vulneración de la igualdad que denuncia trae también causa, en su opinión, de la falta de intervención de los propietarios en la determinación de la forma de ejecución de los programas para el desarrollo de actuaciones integradas.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Así expuestos los términos en los que se ha planteado la duda de constitucionalidad, procede recordar ahora la doctrina constitucional respecto a la vulneración de la igualdad “en la ley” o “ante la ley”, resumida en la STC 40/2014, de 11 de marzo, FJ 4, en los términos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“Examinada la cuestión desde la perspectiva de la cláusula general de igualdad, se hace necesario recordar que, ‘como tiene declarado este Tribunal desde la STC 22/1981, de 2 de julio (recogiendo al respecto la doctrina del Tribunal Europeo de Derechos Humanos en relación con el art. 14 del Convenio europeo para la protección de los derechos humanos y de las libertades fundamentales),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(STC 41/2013, de 14 de febrero,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esta suerte, para que sea constitucionalmente lícita la diferencia de trato es necesario que las consecuencias jurídicas que se deriven de tal distinción sean proporcionadas a la finalidad perseguida, de manera que se eviten resultados excesivamente gravosos o desmedidos. En suma, el principio de igualdad en la ley no sólo exige que la diferencia de trato resulte objetivamente justificada, sino también que supere un juicio de proporcionalidad sobre la relación existente entre la medida adoptada, el resultado producido y la finalidad pretendida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117/1998, de 2 de junio, FJ 8; 200/2001, de 4 de octubre, FJ 4, y 39/2002, de 14 de febrero, FJ 4,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la STC 60/2014, de 5 de mayo, FJ 3, recuerda que “el trato desigual por sí mismo considerado no es necesariamente contrario a la Constitución, pues no toda desigualdad de trato legislativo en la regulación de una materia entraña una vulneración del derecho fundamental a la igualdad ante la ley del art. 14 CE, sino únicamente aquellas que introduzcan una diferencia de trato entre situaciones que puedan considerarse sustancialmente iguales y sin que posean una justificación objetiva y razonable (por todas, STC 131/2013, de 5 de junio, FJ 10). En este sentido, lo propio del juicio de igualdad es “su carácter relacional conforme al cual se requiere como presupuestos obligados, de un lado, que, como consecuencia de la medida normativa cuestionada, se haya introducido directa o indirectamente una diferencia de trato entre grupos o categorías de personas” y, de otro, que “las situaciones subjetivas que quieran traerse a la comparación sean, efectivamente, homogéneas o equiparables, es decir, que el término de comparación no resulte arbitrario o caprichoso”. Sólo una vez verificado uno y otro presupuesto resulta procedente entrar a determinar la licitud constitucional o no de la diferencia contenida en la norma (SSTC 205/2011, de 15 de diciembre, FJ 3; y 160/2012, de 20 de septiembre,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Expuestos los términos de la doctrina procede ahora realizar el juicio de igualdad que se nos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propio órgano judicial considera que la situación idéntica a analizar y determinante de la diferencia de trato que denuncia es la de los propietarios afectados por un expediente de retasación de cargas. Sin embargo su propio razonamiento introduce una distinción en función de la fórmula de ejecución empleada, la gestión directa o indirecta, y plantea su juicio de igualdad a partir de la hipótesis de que el urbanizador, pese a existir un exceso de costes superior al 20 por 100, continuara con la ejecución, situación ésta que es la que en realidad compara con la de los propietarios en los supuestos de ejecución por gestión directa. En ese juicio recalca una idea que no deriva del precepto cuestionado y que tampoco ha sido discutida, como es que los propietarios no son quienes tienen la posibilidad de optar por un sistema de gestión u otro, de tal forma que, puesto que no han elegido ni participado en la determinación del sistema de gestión, no existiría justificación para que los propietarios fueran tratados de forma distinta en función de la utilización de un sistema de gestión en cuya elección no han intervenido.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lo primero que ha de destacarse es que la actividad urbanística, en tanto que diseño de la ciudad, está configurada en nuestro derecho como una función pública y, como tal, puede ser gestionada directa o indirectamente. Esa consideración la manifiesta claramente la legislación estatal, pues el art. 3.1 del Real Decreto Legislativo 2/2008, de 20 de junio, por el que se aprueba el texto refundido de la Ley de suelo, califica a la ordenación territorial y urbanística como funciones públicas no susceptibles de transacción que organizan y definen el uso del territorio y del suelo de acuerdo con el interés general, determinando las facultades y deberes del derecho de propiedad del suelo conforme al destino de éste (en un sentido similar, art. 3.1 de la Ley 16/2005). De este modo, según el mismo texto refundido de 2008 la legislación sobre la ordenación territorial y urbanística debe garantizar, entre otros aspectos la dirección y el control por las Administraciones públicas competentes del proceso urbanístico en sus fases de ocupación, urbanización, construcción o edificación y utilización del suelo por cualesquiera sujetos, públicos y privados [art. 3.2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la actividad urbanística es, por definición, una actividad de titularidad pública en la medida en que está ligada al giro o tráfico administrativo, pero que admite formas de gestión directa o indirecta. La dirección y el control de la gestión urbanística constituyen decisiones públicas, y la opción por una ejecución pública o privada depende de las concretas fórmulas que establezca la legislación en la materia. La actividad de gestión (o ejecución) urbanística es un servicio público que presenta gran complejidad, porque no se limita a la ejecución de obras de urbanización (alcantarillado, abastecimiento de aguas, alumbrado público, etc.), sino que implica el desarrollo de diversas actividades para ejecutar sobre el espacio físico el planeamiento previamente diseñado, tratando de conseguir la distribución equitativa de beneficios y cargas entre los propietarios afectados y la recuperación por la comunidad de las plusvalías (en ese sentido, art. 150 de la Ley 16/2005). Esa función pública en que consiste la actuación urbanística se traduce en que las potestades de ordenación urbana a la hora de diseñar la ciudad corresponden, en primera instancia, a los municipios. En el tema ahora examinado significa que el ayuntamiento valora la alternativa de programa propuesta y decide motivadamente acerca de la forma de realización. En definitiva, no existe el derecho a la elección de una concreta forma de ejecución por los propietarios, sino que tal opción forma parte de las prerrogativas de la Administración urbanística. De esta manera la corporación local tiene la posibilidad de optar por la gestión directa si entiende que ésta era viable y preferible para los intereses públicos municipales, atendiendo a las necesidades y medios del ayuntamiento, decisión sometida, en todo caso, al correspondiente control judicial (así, en el art. 22.2 de la Ley 16/2005).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Sentada entonces la premisa según la cual no supone discriminación de los propietarios la elección de un sistema directo o indirecto, dependiendo de las necesidades y medios del ayuntamiento, conviene también advertir ahora que la Administración no obtiene beneficio alguno en la actividad de gestión directa en la ejecución de una actuación urbanística, ya que la misma no es a su riesgo y ventura, pues, a diferencia del urbanizador privado, que ha de ser retribuido por su actividad, actúa sin ánimo de lucro. Tampoco conviene olvidar que son los propietarios los que alcanzaran los plenos derechos que les confiere el estatuto jurídico de la propiedad del suelo en forma de aprovechamiento urbanístico patrimonializable como consecuencia de su transformación. De esta forma, en los casos de gestión directa han de asumir los costes de transformación pero van a ver incrementado su valor sin que para ello hayan de compensar a un tercero, el agente urbanizador, figura que no existe en el caso de la ejecución por gestión directa. Así, en principio, el incremento de valor derivado del proceso de transformación urbanística tiene como destinatarios a los propietarios del suelo transformado por la ejecución de la actuación integrada realizada directamente por la Administración y las cargas urbanísticas son sufragadas en principio con las propias plusvalías que genera la transformación del suelo que produce un aprovechamiento lucrativo para sus propietarios. Por eso, en el caso de una actuación realizada por gestión directa no puede pretenderse que sea la Administración, que actúa en el ejercicio de una función pública, la que asuma los costes de una actuación de transformación de la que, previo cumplimiento de los deberes que pesan sobre ellos, se van a beneficiar los propietarios del suelo en cuanto que obtendrán las plusvalías derivadas del proceso de transformación urbanística.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en la modalidad de gestión indirecta, el agente urbanizador, seleccionado en un procedimiento competitivo frente a la naturaleza no concursal de los programas ejecutados mediante gestión directa, debe incluir necesariamente en la proposición jurídico-económica el presupuesto de licitación de la obra de urbanización y las cargas que como máximo se compromete a repercutir a los propietarios afectados (art.127 de la Ley 16/2005). Por dicho motivo, es responsable del cálculo de los costes y de la determinación de todos los conceptos que conforman los gastos del programa, incluidos aquellos que tengan un carácter de mera estimación o previsión, como también lo es de la ejecución de las obras, pues éstas se realizan a riesgo y ventura del urbanizador, en los términos del contrato suscrito al efecto según el art. 138 de la Ley 16/2005 y en el que se contempla en el art. 143.2 i) de la Ley 16/2005, como causa de resolución de la adjudicación del programa, la renuncia del urbanizador ante una retasación de cargas fundada en causa legal que implique un incremento del importe de las cargas previsto en la proposición jurídico-económica superior al 20 por 100. Se trata de una limitación del principio de ejecución del contrato a riesgo y ventura del contratista que, por su propia naturaleza, no puede existir en la gestión directa realizada por la Administración y que tampoco es extraña en otras legislaciones autonómicas [así, por ejemplo art. 150 h) Ley 2/2006, de 30 de junio, del suelo y urbanismo del País Vasco; 150.6 Ley 3/2009, de 17 de junio, urbanística de Aragón o 127.4 de la Ley 15/2001, de 14 de diciembre, del suelo y ordenación territorial de Extremadura, allí por referencia a los límites derivados de la legislación reguladora de la contratación del sector público]. De ahí que la posición jurídica que asume la Administración, en el caso de la gestión directa, y la que asume el agente urbanizador, en el caso de la gestión indirecta, no sea comparable.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consecuencia de todo cuanto venimos exponiendo es que, como ya ha indicado el Fiscal General del Estado, el órgano judicial no ofrece “un término de comparación adecuado que permita fundar el juicio de igualdad” [AATC 179/2011, FJ 7 a); y 180/2011, FJ 7 a)], ya que el juicio comparativo no se formula con referencia a grupos o categorías de personas que encontrándose en una misma situación resulten irrazonablemente diferenciados por el legislador, sino, antes al contrario, con referencia a dos situaciones distintas derivadas directamente de los distintos modos de ejecutar el planeamiento y del carácter de función pública que revisten las decisiones en torno a dicha ejecución. En definitiva, con su planteamiento, lo que, en el fondo, está proponiendo el órgano judicial es que todos los casos de retasación reciban la misma solución legislativa cuando, como también ha destacado el Fiscal, hay evidentes diferencias entre la gestión directa e indirecta en la ejecución del planeamiento.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perjuicio de lo anteriormente señalado, y aunque el término de comparación se estimase idóneo para trabar el juicio de igualdad, la conclusión no podría ser otra que la de descartar que existe la pretendida vulneración del art. 14 CE, ya que la diferencia de trato tiene por base supuestos perfectamente diferenciables, en la medida en que distinta es la forma de ejecución del planeamiento, y obedece a razón objetivamente justificada, relacionada con la propia esencia, fundamento o finalidad de la actividad de gestión directa en la ejecución del planeamiento urbanístico, determinado por la distinta posición jurídica que ocupa la Administración, en tanto que garante de los intereses generales, respecto al agente urbanizador. Asimismo, conviene advertir que, en realidad, en el juicio de igualdad que se plantea se propone como término de comparación un supuesto hipotético, en el sentido de que no deriva directamente de lo dispuesto en la Ley 16/2005. Se trata del caso del agente urbanizador que, ante un incremento de los costes de urbanización superior al 20 por 100, decide, a su propia costa, asumir los sobrecostes superiores a ese 20 por 100 y continuar con las obras de urbanización. Es claro que la hipótesis que plantea el órgano judicial no puede ser contemplada en este momento más que como un evento futuro e incierto, que, en atención a dicho carácter, resulta inapropiada para fundamentar una duda concreta de inconstitucionalidad como la que se sustancia en este específico proceso de inconstitucionalidad, de control concreto e incidental de la constitucionalidad de las leyes y no alcanza a fundamentar la falta de objetividad y razonabilidad que son presupuesto de una apreciación de trato discriminatorio.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