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206</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22 de julio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12 de marzo de 2014 tuvo entrada en el Registro General de este Tribunal un escrito del Juzgado de Primera Instancia e Instrucción núm. 3 de Carlet al que se acompaña, junto con el testimonio del procedimiento correspondiente (ejecución hipotecaria núm. 919-2012), el Auto de 21 de febrero de 2014, por el que se acuerda plantear cuestión de inconstitucionalidad con respecto a la disposición transitoria cuarta de la Ley 1/2013, de 14 de mayo, de medidas para reforzar la protección a los deudores hipotecarios, reestructuración de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entidad Banco Sabadell, S.A., formuló demanda ejecutiva en reclamación de deuda garantizada con hipoteca. Dicha demanda dio lugar a procedimiento de ejecución hipotecaria núm. 919-2012. Se articuló por los demandados con fecha 8 de octubre de 2013 incidente extraordinario de oposición a dicha ejecución, conforme a lo previsto en el apartado 2 de la disposición transitoria cuarta de la Ley 1/2013, de 14 de mayo, en relación con el art. 695.1.4 de la Ley de enjuiciamiento civil (en la redacción dada por la Ley 1/2013). Se alega, con cita de la Sentencia del Tribunal de Justicia de la Unión Europea de 14 de marzo de 2013, el carácter abusivo de determinadas cláusulas del contrato de préstamo hipotecario, que constituye fundamento de la ejecución. De dicho escrito de oposición se dio por el Juzgado traslado a la entidad bancaria ejecutante, que interesó la desestimación de la oposición y la continuación de la ejecución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Juzgado dictó Auto el 4 de noviembre de 2013 acordando oír a las partes y al Ministerio Fiscal por plazo de diez días, conforme a lo dispuesto en el art. 35 de la Ley Orgánica del Tribunal Constitucional (LOTC), para que alegasen sobre la pertinencia de plantear cuestión de inconstitucionalidad en relación con la disposición transitoria cuarta de la Ley 1/2013. En dicha resolución se señala que “el planteamiento de la cuestión se realizaría sobre la DT 4ª de la Ley 1/2013, por poder ser contraria al principio de defensa que recoge el art. 24 CE, intentar subsanar defectos insubsanables, por excluir la posibilidad de control jurisdiccional del contenido del contrato, que debe ser realizado a priori, previo al despacho de ejecución, de acuerdo con la jurisprudencia del TJUE, y que, por remisión al art. 695.4 LEC, pudiera negar el derecho a recurso a la parte ejecutada, pues sólo cabrá recurso de apelación contra el auto que resuelve sobre oposición sobre cláusulas abusivas en el caso de que éstas sean apreciadas por el juez, pudiendo afectar esta disposición, en fin, al derecho a un procedimiento con todas las garantías prescindiendo de un elemento esencial como el de control jurisdiccional del título previo al despacho de ejecución, así como del derecho a tutela judicial efectiva, derecho a recurso en igualdad de condiciones”.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trámite de alegaciones la entidad bancaria ejecutante manifestó que no se cumple el juicio de relevancia y se opuso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ejecutados interesaron el planteamiento de la cuestión de inconstitucionalidad respecto de la disposición transitoria cuarta de la Ley 1/2013, como ya lo habían hecho en su escrito de oposición a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Ministerio Fiscal manifestó que debían entenderse cumplidos los requisitos exigidos para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21 de febrero de 2014 del Juzgado de Primera Instancia e Instrucción núm. 3 de Carlet fundamenta el planteamiento de la cuestión de inconstitucionalidad en las consideraciones que seguidamente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Después de la cita del art. 35 LOTC y un sucinto resumen de los antecedentes del proceso a quo, el Juzgado recuerda que “por auto de 4/11/13 se declara, entre otras cuestiones, la posibilidad de que la DT 4ª de la Ley 1/13, de 14 de mayo, pueda vulnerar el art. 24 CE, contemplando que de la constitucionalidad o no de la norma cuestionada depende el sentido del fallo, pues, habiendo privado a la parte ejecutada de la posibilidad de plantear en el trámite de oposición del correspondiente procedimiento ejecutivo la cuestión relativa a la existencia de cláusulas contractuales abusivas, no podrá la juzgadora entrar a resolver sobre la misma, con todas las consecuencias legales y prácticas que ello conllevaría”.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esta referencia al contenido del Auto de 4 de noviembre de 2013 en lo que se refiere al trámite de audiencia (art. 35.2 LOTC), el Juzgado acuerda sin más razonamiento que procede plantear la cuestión de inconstitucionalidad respecto de la disposición transitoria cuarta de la Ley 1/2013, en los términos que señala la parte dispositiva del Auto de planteamiento, esto es: “Posibilidad de que la disposición transitoria cuarta de la Ley 1/2013, de 14 de mayo, pueda vulnerar el art. 24 CE, pudiendo dicha disposición conculcar garantías procesales, el derecho a un procedimiento con todas las garantías prescindiendo de un elemento esencial como el de control jurisdiccional del título previo al despacho de ejecución, así como del derecho a tutela judicial efectiva, derecho a recurso en igualdad de condiciones”.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6 de mayo de 2014, la Sección Segunda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2 de junio de 2014. Considera que la cuestión de inconstitucionalidad es inadmisible por falta de requisitos procesales y por ser notoriamente infundada, alegando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los requisitos procesales, señala en primer lugar que la indeterminación en la resolución judicial de apertura del trámite del art. 35.2 LOTC sobre cuál de los cinco apartados que contiene la disposición transitoria cuarta de la Ley 1/2013 se suscita la duda de constitucionalidad, así como de los preceptos constitucionales presuntamente vulnerados (ya que se cita sin mayores precisiones el art. 24 CE, sin exteriorizar mínimamente la duda de constitucionalidad que alberga el órgano judicial) conduce a considerar incumplido 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misma imprecisión e indeterminación, en cuanto al precepto legal cuestionado, adolece el Auto de planteamiento de la cuestión; lo que conlleva una incorrecta formulación del juicio de aplicabilidad y relevancia, según el Fiscal General del Estado, pues no todos los apartados que contiene la disposición transitoria cuarta de la Ley 1/2013 serían de aplicación en el proceso a quo. La justificación del juicio de relevancia brilla por su ausencia tanto en el Auto de apertura del trámite de audiencia como en el propio Auto de planteamiento de la cuestión. A lo anterior se añade que, en realidad, la disposición cuestionada, en lo que resulta aplicable al caso, fue efectivamente aplicada por el Juzgado promotor de la presente cuestión; lo que torna en inadmisible el planteamiento de la cuestión. Según resulta de las actuaciones, en el momento en que el órgano judicial decide la apertura del trámite de audiencia del art. 35.2 LOTC (Auto de 4 de noviembre de 2013), ya había hecho aplicación de las previsiones de la disposición transitoria cuarta de la Ley 1/2013; autorizó a la parte ejecutada a presentar el incidente extraordinario de oposición previsto en esta disposición, con el fin de denunciar la posible existencia de cláusulas abusivas en el contrato de préstamo hipotecario, posibilitando así el control judicial de las mismas. Por diligencia de ordenación de 16 de octubre de 2013, el Juzgado tuvo por formulado el incidente extraordinario de oposición presentado por la parte ejecutada, y procedió a su tramitación, con suspensión del proceso principal hasta su resolución, conforme a lo previsto en el apartado 2 de la disposición transitoria cuarta de la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Fiscal General del Estado alega adicionalmente que la cuestión podría considerarse como notoriamente infundada. La ausencia de control judicial del título ejecutivo carecería de toda consistencia y fundamento; lo mismo sucedería con la invocación de los derechos a la tutela judicial efectiva y a un proceso con todas las garantías, meramente retórica. La propia disposición cuestionada prevé la posibilidad de la parte ejecutada de instar un incidente extraordinario de oposición, en aquellos procedimientos ejecutivos que se hubieran iniciado con anterioridad a la entrada en vigor de la Ley 1/2013; con el fin precisamente de controlar judicialmente la posible existencia de cláusulas abusivas en el contrato de préstamo hipotecario, que fue justamente lo que sucedió en el proceso a quo. La parte ejecutada presentó el incidente extraordinario legalmente previsto, en el que denunció la existencia de cláusulas abusivas, procediéndose por el Juzgado a la tramitación del incidente. Por lo demás —concluye el Fiscal General del Estado— tampoco existe lesión del derecho al recurso en condiciones de igualdad, pues la disposición cuestionada no regula el régimen de recursos contra la resolución que resuelva el incidente extraordinario de oposición; dicho régimen de recursos se establece en el art. 695.4 de la Ley de enjuiciamiento civil, en la redacción dada por la Ley 1/2013, no cuestionado por el órgano judicial. En cualquier caso su cuestionamiento resultaría prematuro, toda vez que el Juzgado no ha dictado resolución resolviendo la oposición formalizada por la parte ejecutada (AATC 70/2014, 71/2014, 111/2014, 112/2014, y 113/2014).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Primera Instancia e Instrucción núm. 3 de Carlet respecto de la disposición transitoria cuarta de la Ley 1/2013, de 14 de mayo, de medidas para reforzar la protección a los deudores hipotecarios, reestructuración de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Auto de planteamiento, la duda de constitucionalidad reside en la posible conculcación de los derechos a la tutela judicial efectiva y a un procedimiento con todas las garantías, reconocidos por el art. 24 CE; la disposición cuestionada privaría a la parte ejecutada de la posibilidad de plantear en el trámite de oposición del correspondiente procedimiento ejecutivo la cuestión relativa a la existencia de cláusulas contractuales abusivas, impidiendo así el control judicial sobre este extremo, así como el derecho a un recurso en igualdad de condiciones.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según se ha hecho constar en los antecedentes de esta resolución, se ha opuesto a la admisión de la cuestión de inconstitucionalidad, por entender que el Juzgado no ha cumplido adecuadamente el trámite de audiencia del art. 35.2 de la Ley Orgánica del Tribunal Constitucional (LOTC), ni ha formulado el juicio de aplicabilidad y relevancia exigido por el art. 35.1 LOTC; así como por considerar la cuestión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art. 37.1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respecto a los requisitos procesales, el Fiscal General del Estado entiende, en primer lugar, que no puede considerarse satisfecho el trámite de audiencia (art. 35.2 LOTC); en la resolución de apertura de este trámite no se concreta sobre cuál de los cinco apartados de la disposición transitoria cuarta de la Ley 1/2013, de 14 de mayo, de medidas para reforzar la protección a los deudores hipotecarios, reestructuración de deuda y alquiler social, se proyecta la duda de constitucionalidad del órgano judicial, ni tampoco se especifican los preceptos constitucionales que se entienden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insistido reiteradamente este Tribunal, la importancia de la audiencia prevista en el art. 35.2 LOTC no puede minimizarse reduciéndolo a un simple trámite carente de más trascendencia que la de su obligatoria concesión, cualesquiera que sean los términos en que ésta se acuerde. Resulta inexcusable, por el contrario, que se identifiquen con precisión tanto los preceptos legales cuestionados como los preceptos constitucionales que se consideren vulnerados (o bien, a falta de una cita concreta de los preceptos constitucionales supuestamente vulnerados, que se explicite mínimamente la duda de constitucionalidad). El órgano judicial no puede elevar la cuestión en el Auto de planteamiento sobre preceptos sobre los que las partes no hayan tenido ocasión de efectuar sus alegaciones (por todas, SSTC 166/1986, de 19 de diciembre, FJ 4; 120/2000, de 10 de mayo, FJ 2; 224/2006, de 6 de julio, FJ 4; 166/2007, de 4 de julio, FJ 6; y 183/2013, de 23 de octubre, FJ 2; y AATC 29/2003, de 28 de enero, FJ único; 60/2004, de 24 de febrero, FJ 2; 96/2004, de 23 de marzo, FJ 2; 173/2006, de 6 de junio, FJ único; y 56/2014, de 25 de febrero, FJ 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como ha advertido el Fiscal General del Estado, en el presente caso el requisito de la previa audiencia a las partes y al Ministerio Fiscal acerca de la pertinencia de plantear la cuestión de inconstitucionalidad (art. 35.2 LOTC) no puede entenderse correctamente cumplido. La indeterminación del Auto de 4 de noviembre de 2013, por el que se acuerda la apertura del trámite de audiencia, es tal que ni se especifica el apartado de la disposición transitoria cuarta de la Ley 1/2013 (de los cinco de que consta) que se considera aplicable en el proceso a quo y sobre el que recaería la duda de constitucionalidad, ni se concretan los preceptos constitucionales presuntamente vulnerados. Se cita sin mayores precisiones el art. 24 CE, sin que tampoco se explicite cual sea la duda de constitucionalidad que al respecto alberga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también el Fiscal General del Estado que el requisito relativo a la exteriorización del juicio de aplicabilidad y relevancia tampoco puede entenderse cumplido. No se contiene en el Auto de planteamiento de la cuestión razonamiento alguno encaminado a justificar en qué medida la decisión del proceso a quo depende de la validez de la norma legal cuestionada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a los Jueces y Tribunales ordinarios que plantean las cuestiones de inconstitucionalidad a quienes corresponde, prima facie, comprobar y exteriorizar la existencia del llamado juicio de relevancia. El Tribunal Constitucional no puede invadir ámbitos que, primera y principalmente, les corresponden, adentrándose a sustituir o rectificar el criterio de los órganos judiciales proponentes. Solo cabría en los supuestos en que de manera notoria, sin necesidad de examinar el fondo debatido y en aplicación de principios jurídicos básicos, se advierta que la argumentación judicial en relación con el juicio de relevancia resulta falta de consistencia. En tales casos, sólo mediante la revisión del juicio de relevancia es posible garantizar el control concreto de constitucionalidad que corresponde a la cuestión de inconstitucionalidad en los términos en que la define el art. 163 CE (entre otras, SSTC 100/2006, de 30 de marzo, FJ 2; 141/2008, de 30 de octubre, FJ 4; 201/2011, de 13 de diciembre, FJ 2; y 42/2013, de 14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esta consolidada doctrina constitucional debe apreciarse que el juicio de aplicabilidad y relevancia no puede entenderse cumplido en el presente caso. En el Auto de planteamiento (que adolece de la misma indeterminación que la resolución de apertura del trámite de audiencia) no se identifica qué apartado concreto de la disposición transitoria cuarta de la Ley 1/2013 se cuestiona (pues no todos los apartados de los cinco que contiene esta disposición serían de aplicación en el proceso a quo); tampoco por qué resulta relevante para resolver el proceso a quo. El Juzgado proponente de la cuestión no efectúa consideración alguna que permita a este Tribunal llevar a cabo su necesario control sobre el juicio de relevancia, expresivo de que la resolución del proceso judicial dependerá realmente de la validez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cabe añadir, como igualmente advierte el Fiscal General del Estado, que, en realidad, la disposición legal cuestionada, en lo que resulta relevante para el caso (esto es, en su apartado 2), fue ya aplicada por el Juzgado promotor; lo que torna en inadmisible el planteamiento de la cuestión. Según resulta de las actuaciones, antes de proceder a la apertura del trámite de audiencia del art. 35.2 LOTC (por Auto de 4 de noviembre de 2013) el órgano judicial ya había aplicado las previsiones de la disposición transitoria cuarta de la Ley 1/2013. Mediante diligencia de ordenación de 16 de octubre de 2013, el Juzgado tuvo por formulado el incidente extraordinario de oposición presentado por la parte ejecutada conforme a lo previsto en el apartado 2 de dicha disposición, en el que denuncia la existencia de cláusulas abusivas en el contrato de préstamo hipotecario; se procedió a la tramitación del incidente, con suspensión del proceso principal hasta su resolución, conforme a lo previsto igualmente en el apartado 2 de la misma disposición; de suerte que se ha hecho efectivo el control judicial de las posibles cláusulas abusivas.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anteriores consideraciones ya abonarían la inadmisión de la presente cuestión de inconstitucionalidad. Se ve reforzada por el análisis de otro requisito —inherente a la configuración que de este proceso constitucional hacen los arts. 163 CE y 35 LOTC—, a cuyo tenor el órgano que lo promueve ha de hacer explícita la fundamentación en que apoya la posible inconstitucionalidad de la norma legal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parquedad de la argumentación del Auto de planteamiento es tal que pudiera concluirse que el órgano judicial no acierta a expresar con claridad cuál es la duda de constitucionalidad que le plantea la norma cuestionada. Ni concreta sobre cuál de los diferentes apartados, de los que consta la disposición transitoria cuarta de la Ley 1/2013, de 14 de mayo, se proyecta la posible inconstitucionalidad, ni exterioriza de manera suficiente el razonamiento en virtud del cual se pone en tela de juicio el ajuste a la Constitución de la disposición que se cuestiona.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Parece que el Juzgador promotor de la cuestión reprocha a la disposición transitoria cuarta de la Ley 1/2013, de 14 de mayo (o, más precisamente, al apartado 2 de esta disposición, que sería el aplicable en el proceso), haber privado a la parte ejecutada de la posibilidad de plantear en el trámite de oposición del correspondiente procedimiento ejecutivo la cuestión relativa a la existencia de cláusulas contractuales abusivas, con la consiguiente infracción de los derechos a la tutela judicial efectiva sin indefensión (art. 24.1 CE) y a un proceso con todas las garantías (art. 24.2 CE). Lo cierto es que tal duda de constitucionalidad resultaría notoriamente infundada, pues de las actuaciones resulta que la parte ejecutada promovió incidente extraordinario de oposición a la ejecución conforme a lo previsto en el apartado 2 de la disposición transitoria cuarta de la Ley 1/2013, de 14 de mayo, en relación con el art. 695.1.4 de la Ley de enjuiciamiento civil (en la redacción dada por la propia Ley 1/2013, como consecuencia de la Sentencia del Tribunal de Justicia de la Unión Europea de 14 de marzo de 2013). Alegó el carácter abusivo de determinadas cláusulas del contrato de préstamo hipotecario del que trae causa la ejecución, incidente que el Juzgado promotor de la cuestión ha procedido a admitir a trámite, con suspensión del proceso principal hasta su resolución, conforme a lo previsto igualmente en el apartado 2 de la misma disposición, de suerte que se ha hecho efectivo el control judicial de las posibles cláusulas abusivas.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 la medida en que se entienda que la presente cuestión se refiere también (en cuanto el Auto de planteamiento alude a la infracción del “derecho a recurso en igualdad de condiciones”) a la posible inconstitucionalidad de la regla que hace irrecurrible el Auto que desestima la oposición a la ejecución (art. 695.4 de la Ley de enjuiciamiento civil, LEC, en la redacción dada por la Ley 1/2013), se llegaría igualmente a la conclusión de que la cuestión carece de relevancia para el caso. La disposición cuestionada no regula el régimen de recursos contra la resolución que resuelva el incidente extraordinario de oposición; tal régimen se establece en el art. 695.4 LEC (al que se remite el apartado 2 de la disposición transitoria cuarta de la Ley 1/2013), precepto no cuestionado por el órgano judicial. Como asimismo advierte el Fiscal General del Estado, en cualquier caso la cuestión resultaría en este extremo prematura, a la vista de la doctrina sentada por este Tribunal en AATC 70/2014 y 71/2014, de 10 de marzo ambos, y 111/2014, 112/2014 y 113/2014, todos ellos de 8 de abril. A su fundamentación resulta obligado remitirse, al referirse a una norma que no es aplicable de forma inmediata en el proceso, ya que en el momento de plantear la cuestión el Juzgado no había resuelto aún el incidente extraordinario de oposición a la ejecución formalizado por la parte ejecutada.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1496-2014, planteada por el Juzgado de Primera Instancia e Instrucción núm. 3 de Carlet.</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