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208</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24 de julio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en el Registro General del Tribunal Constitucional el 10 de enero de 2014, la representación procesal de don Clodulfo Alberto Pedroso Lorenzo, interpuso recurso de amparo contra la providencia de 5 de septiembre de 2013, dictada por el Juzgado de Primera Instancia núm. 32 de Madrid, en procedimiento de ejecución hipotecaria núm. 646-2012, así como contra el posterior Auto de 4 de noviembre de 2013, dictado por el mismo órgano judicial, por el que se desestimó el recurso de reposición contra la anterior providencia, denegando la suspensión del lanzamiento de la vivienda habitual del recurrente. La demanda de amparo invocaba la lesión del derecho a la tutela judicial efectiva sin indefensión (art. 24.1 CE), en su vertiente de derecho a una resolución judicial motivada y fundada en Derecho, así como el derecho fundamental a la igualdad ante la ley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Segunda de este Tribunal acordó, por providencia de fecha 14 de febrero de 2014, de acuerdo con lo dispuesto en el art. 44.1 de la Ley Orgánica del Tribunal Constitucional (LOTC), inadmitir a trámite el recurso de amparo, por inexistencia de lesión en los derechos fundamentales invocados.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presentado el 18 de febrero de 2014, el Ministerio Fiscal interpuso recurso de súplica contra la anterior providencia, solicitando que se dejara sin efecto la resolución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5 de mayo de 2014, la Sala Segunda de este Tribunal acordó desestimar el recurso de súplica interpuesto por el Ministerio Fiscal. Esta resolución contó con el Voto particular formulado por dos Magistrados, favorable a la estimación del recurso de súplica promovido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fecha 10 de junio de 2014, la representación del partido político Soberanía presentó escrito en el Registro General de este Tribunal, solicitando la expedición de testimonio de las actuaciones del recurso de amparo núm. 6698-2013, en los términos siguientes: “Que para intentar acción penal por querella ante la Sala Segunda del TS contra los integrantes de la mayoría que ha aprobado el auto de la Sala Segunda 129/2014, de 5 de mayo de 2014, se precisa testimonio de las actuaciones, por entender este Partido que puede haberse cometido un presunto delito de prevaricación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diligencia de ordenación de 20 de junio de 2014 se acordó denegar la solicitud por no ostentar el solicitante la condición de parte en el recurso de amparo, sin perjuicio de remitir a la Sala Segunda del Tribunal Supremo, cuantas actuaciones sean solicitadas en su momento por dicho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la anterior resolución, el Partido Soberanía interpuso recurso de súplica, alegando que la denegación del testimonio solicitado para presentar acción penal contra los Magistrados impedía el ejercicio del derecho a la tutela judicial efectiva en forma de acción popular y lesionaba el derecho de acceso a los procesos judiciales por quien demuestra un interés legítimo. Señalaba que la ley no limita el acceso a los testimonios a los que fueran “parte sino que la permite a los que sin ser parte tengan interés legítimo, el ejercicio de la acción contra inviolables”. Añadía que la resolución impugnada es manifiestamente arbitraria e impeditiva del ejercicio del derecho cívico de acceso a la justicia, por lo que solicitaba su revocación y la entrega del testimonio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diligencia de ordenación de 7 de julio de 2014 se acordó dar traslado del escrito de recurso al Ministerio Fiscal a efectos de formular alegaciones que, mediante escrito de 21 de julio de 2014, interesó la desestimación de la solicitud formulada por la representación legal del Partido Soberanía.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93.1 de la Ley Orgánica del Tribunal Constitucional (LOTC) establece la irrecurribilidad de las Sentencias dictadas por el Tribunal Constitucional y el art. 93.2 LOTC dispone que contra las providencias y autos que dicte el Tribunal Constitucional solo procederá, en su caso, el recurso de súplica. Por tanto, conforme al régimen de recursos expresamente regulado por la Ley Orgánica del Tribunal Constitucional, y en la medida en que no se hace mención alguna a la posible recurribilidad de las diligencias de ordenación de los Secretarios Judiciales, debe concluirse que dichas resoluciones no son impugnables en los procedimientos de amparo constitucional. A esta conclusión no es óbice que tanto el art. 456.2 de la Ley Orgánica del Poder Judicial como el art. 224 de la Ley de enjuiciamiento civil dispongan la posibilidad de revisión de las diligencias de ordenación en los procesos judiciales y ello porque, como ha reiterado este Tribunal, la Ley Orgánica del Tribunal Constitucional no establece la supletoriedad general de ninguna otra ley procesal sino que se limita a hacer en su art. 80 un preciso llamamiento a la Ley Orgánica del Poder Judicial y a la Ley de enjuiciamiento civil para regular las concretas materias que allí se determinan —comparecencia en juicio, recusación y abstención, publicidad y forma de los actos, comunicaciones y actos de auxilio jurisdiccional, día y horas hábiles, cómputo de plazos, deliberación y votación, caducidad, renuncia y desistimiento, lengua oficial y policía de estrados— (por todos, ATC 192/2007, de 21 de marzo, FJ 2), entre las que, como puede comprobarse, no está la revisión de las diligencias de ordenación.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más, tratándose en este caso de una diligencia de ordenación del art. 50.5 LOTC y, por tanto, de una resolución dictada en el trámite de admisión de un recurso de amparo, debe también incidirse en que la regulación prevista en el art. 50 LOTC —en la redacción dada por la por la Ley Orgánica 6/1988, de 9 de junio, que es la aplicable en este caso— sobre dicho trámite pone de manifiesto que el legislador ha establecido un régimen especial y específico de recurribilidad de las decisiones que afecten a la admisibilidad de los recursos de amparo, conforme al cual cualquier decisión de este Tribunal sobre esta materia, con excepción de lo previsto en el art. 50.2 LOTC para el Ministerio Fiscal respecto de las providencias de inadmisión, es irrecurrible, incluyendo, lógicamente, las diligencias de ordenación en que se requiera la subsanación de los defectos formales de que adolezca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admitir a trámite el recurso de súplica formulado contra la diligencia de ordenación de 20 de junio de 2014.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