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211</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8 de septiembre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Sentencia de 27 de marzo de 2012 dictada por la Sección Cuarta de la Sala Tercera de lo Contencioso-Administrativo del Tribunal Supremo en el recurso contencioso-administrativo núm. 490-2010.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3 de septiembre de 2014 el Magistrado don Ricardo Enríquez Sancho comunicó a los efectos oportunos que se abstenía de intervenir en el antes indicado recurso de amparo, de conformidad con el art. 80 de la Ley Orgánica del Tribunal Constitucional, por haber formado parte de la Sección Cuarta de la Sala Tercera, de lo Contencioso-Administrativo del Tribunal Supremo que dictó la Sentencia de 27 de marzo de 2012 resolución impugnada en el presente recurso de amparo núm. 5546-2012.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Cuarta de la Sala Tercera de lo Contencioso-Administrativo del Tribunal Supremo que dictó la Sentencia de 27 de marzo de 2012 resolución que ha sido impugnada en el presente recurso de amparo núm. 5546-2012.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5546-2012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septiembre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