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3 de diciembre de 2010 dictada por la Sección Séptima de la Sala Tercera de lo Contencioso-Administrativo del Tribunal Supremo en el recurso de casación núm. 428-2010 interpuesto contra Sentencia de 4 de noviembre de 2009 dictada por la Sección Primera de la Sala de lo Contencioso-Administrativo del Tribunal Superior de Justicia de Galicia en el recurso núm. 52-2008.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14 de septiembre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428-2010 del que trae causa el presente recurso de amparo núm. 470-2011.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428-2010 seguido en la Sección Séptima de la Sala Tercera de lo Contencioso-Administrativo del Tribunal Supremo que dictó la Sentencia de 3 de diciembre de 2010, resolución que ha sido impugnada en el presente recurso de amparo núm. 470-2011.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470-2011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