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244</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15 de octubre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presente recurso de amparo se impugna Sentencia de 11 de febrero de 2011 dictada por la Sección Séptima de la Sala Tercera de lo Contencioso-Administrativo del Tribunal Supremo en el recurso de casación núm. 142-2010 interpuesto contra Sentencia de 2 de octubre de 2009 dictada por la Sección Tercera de la Sala de lo Contencioso-Administrativo del Tribunal Superior de Justicia de Castilla y León en el recurso núm. 2530-2008.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14 de octubre de 2014 el Magistrado don Antonio Narváez Rodríguez comunicó a los efectos oportunos que se abstenía de intervenir en el antes indicado recurso de amparo, de conformidad con el art. 80 de la Ley Orgánica del Tribunal Constitucional, por haber intervenido en representación del Ministerio Fiscal en el recurso de casación núm. 142-2010 del que trae causa el presente recurso de amparo núm. 1581-2011.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Antonio Narváez Rodríguez Magistrado de esta Sección Cuarta del Tribunal Constitucional, la Sección, en virtud de lo previsto en el art. 219. 13 y 16 de la Ley Orgánica del Poder Judicial, supletoria de la Ley Orgánica del Tribunal Constitucional (art. 80), estima justificada la causa de abstención formulada, puesto que el mencionado Magistrado intervino en representación del Ministerio Fiscal en el recurso de casación núm. 142-2010 seguido en la Sección Séptima de la Sala Tercera de lo Contencioso-Administrativo del Tribunal Supremo que dictó la Sentencia de 11 de febrero de 2011, resolución que ha sido impugnada en el presente recurso de amparo núm. 1581-2011.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Antonio Narváez Rodríguez en el recurso de amparo núm. 1581-2011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