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245</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15 de octubre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Sentencia de 17 de marzo de 2011 dictada por la Sección Séptima de la Sala Tercera de lo Contencioso-Administrativo del Tribunal Supremo en el recurso de casación núm. 3619-2010 interpuesto contra Sentencia de 10 de noviembre de 2009 dictada por la Sección Tercera de la Sala de lo Contencioso-Administrativo del Tribunal Superior de Justicia de Castilla y León en el recurso núm. 2375-2008.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15 de octubre de 2014 el Magistrado don Antonio Narváez Rodríguez comunicó a los efectos oportunos que se abstenía de intervenir en el antes indicado recurso de amparo, de conformidad con el art. 80 de la Ley Orgánica del Tribunal Constitucional, por haber intervenido en representación del Ministerio Fiscal en el recurso de casación núm. 3619-2010 del que trae causa el presente recurso de amparo núm. 2389-2011.</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Antonio Narváez Rodríguez Magistrado de esta Sección Cuarta del Tribunal Constitucional, la Sección, en virtud de lo previsto en el art. 219. 13 y 16 de la Ley Orgánica del Poder Judicial, supletoria de la Ley Orgánica del Tribunal Constitucional (art. 80), estima justificada la causa de abstención formulada, puesto que el mencionado Magistrado intervino en representación del Ministerio Fiscal en el recurso de casación núm. 3619-2010 seguido en la Sección Séptima de la Sala Tercera de lo Contencioso-Administrativo del Tribunal Supremo que dictó la Sentencia de 17 de marzo de 2011, resolución que ha sido impugnada en el presente recurso de amparo núm. 2389-2011.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Antonio Narváez Rodríguez en el recurso de amparo núm. 2389-2011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