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248</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15 de octubre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8 de mayo de 2013, el Procurador de los Tribunales don Ramiro Reynolds Martínez, en nombre y representación de don Abbas Nagib Ballout, interpuso demanda de amparo contra la Sentencia de la Sala de lo Civil del Tribunal Supremo de 6 de marzo de 2013 que declara haber lugar al recurso de casación núm. 1403-2010, dando lugar al presente recurso de amparo, sobre cuya admisibilidad debe conocer la Sección Primera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conformidad con el acuerdo de 26 de junio de 2013, del Pleno del Tribunal Constitucional, por el que se dispone la composición de las Salas y Secciones del Tribunal Constitucional (“Boletín Oficial del Estado” de 27 de junio de 2013), a partir de la referida fecha la Sección Primera, presidida por el Presidente del Tribunal, está integrada por don Francisco Pérez de los Cobos Orihuel, doña Encarnación Roca Trías y don Juan Antonio Xiol Ríos (art. 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de 1 de julio de 2014, el Magistrado don Juan Antonio Xiol Ríos comunicó su voluntad de abstenerse en el conocimiento del presente recurso de amparo por entender que concurría la causa 11 del art. 219 de la Ley Orgánica del Poder Judicial, por haber formado parte, en su condición de Magistrado de la Sala de lo Civil del Tribunal Supremo, del órgano judicial que acordó la resolución impugnada en el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don Juan Antonio Xiol Ríos, en virtud de lo previsto en los arts. 80 de la Ley Orgánica del Tribunal Constitucional y 221.4 de la Ley Orgánica del Poder Judicial (LOPJ), se estima justificada la causa de abstención formulada, puesto que el mencionado Magistrado, en atención a haber formado parte del órgano judicial que dictó la resolución impugnada en amparo, está incurso en la causa 11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Juan Antonio Xiol Ríos en el recurso de amparo núm. 2751-2013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octubre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