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20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la Sala de lo Contencioso-Administrativo del Tribunal Supremo en recurso de casación 4763-2011, contra la sentencia dictada por la Sección Segunda de la Sala de lo Contencioso-Administrativo del Tribunal Superior de Justicia de Canarias en recurso núm. 251-2009.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20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número 6996-2012.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número 4763-2011,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6996-2012,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