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marzo de 2013, el Procurador de los Tribunales don Francisco J. Pomares Ayala, en nombre y representación de Zarraluqui, Abogados de Familia, S.L., interpuso demanda de amparo contra el Auto de la Sala de lo Civil del Tribunal Supremo de 8 de enero de 2013, por el que se desestima el recurso de queja núm. 236-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5 de sept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1322-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