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6 de noviembre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la Sala de lo Contencioso-Administrativo del Tribunal Supremo, de 29 de septiembre de 2011, por el que se inadmitió el recurso de casación núm. 1281-2011, promovido a su vez contra la Sentencia de 29 de abril de 2010, de la Sección Cuarta de la Sala de lo Contencioso-Administrativo del Tribunal Superior de Justicia de Andalucía, recaída en el recurso núm. 35-2007.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4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29 de septiembre de 2011, resolución impugnada en el presente recurso de amparo número 3985-2012.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29 de septiembre de 2011, en el recurso de casación número núm. 1281-2011,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número 3985-2012,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