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11-2013, promovido por don Antonio Cuerda Riezu, actuando en su propia defensa, contra la Sentencia de 17 de septiembre de 2012 y Auto de 16 de noviembre de 2012 del Juzgado de lo Contencioso-administrativo 24 de Madrid, dictados en procedimiento ordinario núm. 114/11, que, a su vez, desestiman el recurso contencioso contra la Resoluciones del Director General de Movilidad del Ayuntamiento de Madrid de fecha 24 de marzo de 2010 y 27 de abril de 2011. Han comparecido el Ayuntamiento de Madrid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enero de 2013, don Antonio Cuerda Riezu, actuando en su propia defensa,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 de octubre de 2009, se inició expediente sancionador por la Subdirección General de Gestión de Multas de Circulación del Ayuntamiento de Madrid, por denuncia respecto de un vehículo a motor de propiedad del demandante de amparo, por haber rebasado, el 14 de julio de 2009 y sobre las 10:43 horas, un semáforo en fase roja que se encuentra a la altura del núm. 83 de la Avda. Cardenal Herrera 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30 de diciembre de 2009 se notificó la denuncia e incoación de expediente sancionador al recurrente, en la cual consta literalmente como precepto infringido “6 ORD. MOV.” y como clave y calificación de la infracción “6/056 GRAVE”, habiéndose formulado alegaciones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24 de marzo de 2010, el Director General de movilidad dictó resolución mediante la que impuso al recurrente la sanción de 200 euros y pérdida de cuatro puntos. Dicha resolución fue notificada al recurrente con fecha de 12 de abril siguiente y, sobre la base del examen de las actuaciones entendió acreditada la infracción, incluyendo la siguiente motivación en el apartado de “Fundamentos legales para la desestimación de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coincidencia de las características del vehículo con las que refleja el agente de la autoridad denunciante en el boletín de denuncia, por cuanto goza de presunción de certeza (art. 14 R.P.S. y art. 76 L.S. V), y en base a los datos reflejados en el sistema de captación de imágenes existente en el lugar de la infracción (art. 6 Ord. Mov.), permiten considerar probada la infracción. La inexistencia de pruebas suficientes en contrario no desvirtúa los hechos de la denuncia formulada.- El error detectado, al que no se puede atribuir efecto invalidante por no ser esencial, ha sido debidamente subsanado, ajustándose a lo preceptuado por el art. 105 de la L.R.J.-P.A.C.”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13 de mayo de 2010, el recurrente interpuso recurso de reposición fundado, en primer lugar, en la vulneración del derecho fundamental a la presunción de inocencia y del principio de responsabilidad personal por el propio hecho; y en segundo término, en la vulneración del principio de proporcionalidad y la necesidad de motivar la gravedad de la sanción conforme a lo dispuesto en el art. 131.3 de la Ley 30/1992 y el art. 69.1 del texto refundido de la Ley sobre tráfico, circulación de vehículos a motor y seguridad vial, aprobado por Real Decreto Legislativo 339/1990,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Dicho recurso de reposición fue desestimado mediante resolución del Director General de movilidad de fecha 27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demandante de amparo interpuso recurso contencioso-administrativo contra la resolución que había puesto fin a la vía administrativa, dando lugar a la incoación del procedimiento ordinario núm. 114-2011, seguido ante el Juzgado de lo Contencioso- Administrativo núm. 24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la tramitación del referido procedimiento y mediante diligencia de ordenación de fecha 21 de febrero de 2012 de la Sra. Secretaria judicial del referido Juzgado de lo Contencioso-Administrativo núm. 24 de Madrid, se acordó en el procedimiento dar traslado a las partes para que solicitaran la celebración de vista, presentación de conclusiones o que el pleito fuera declarado concluso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por el recurrente, quien solicitó la celebración de vista, y la Letrada del Ayuntamiento de Madrid, quien solicitó que el pleito fuera declarado concluso para sentencia, mediante diligencia de ordenación de la Sra. Secretaria del Juzgado, de 9 de marzo de 2012, se ordenó que se siguiera el trámite de conclusiones, apoyándose en el art. 62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fue recurrida en reposición por el demandante, admitiéndose a trámite con la advertencia de que no tenía efectos suspensivos y, antes de resolverse el recurso, con fecha 25 de mayo de 2012, la Sra. Secretaria judicial del Juzgado dictó diligencia de ordenación acordando que había transcurrido el plazo sin verificar por la parte recurrente la presentación de sus conclusiones. Contra dicha resolución de 25 de mayo de 2012 se interpuso un segundo recurso de reposición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reposición formulado contra la diligencia de ordenación de fecha 9 de marzo de 2012 fue desestimado por decreto de 1 de junio de 2012 y el interpuesto contra la diligencia de ordenación de 25 de mayo de 2012 fue desestimado por decreto de 29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17 de septiembre de 2012 fue dictada Sentencia por la Ilma. Magistrada-juez del Juzgado de lo Contencioso-Administrativo núm. 24 de Madrid que desestimó el recurso contencioso-administrativo con fundamento en que no había existido vulneración del principio de presunción de inocencia y que la conducta sancionada tenía encaje en el art. 65 k) de la Ley sobre tráfico, circulación de vehículos a motor y seguridad vial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la referida Sentencia el recurrente promovió incidente de nulidad del art. 241.1 de la Ley Orgánica del Poder Judicial, que fue desestimado por Auto de 16 de noviembre de 2012 al no apreciarse vulneración del derecho de defensa invocado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las siguientes vulneraciones: i) vulneración del principio constitucional de la legalidad sancionadora (art. 25.1 CE) al no haberse especificado el precepto infringido ni la cobertura legal, ni la sanción correspondiente; ii) vulneración del derecho fundamental a la presunción de inocencia (art. 24.2 CE); iii) vulneración del principio de responsabilidad personal por hecho propio (art. 25.1 CE); iv) vulneración del derecho a la tutela judicial efectiva sin indefensión por incongruencia omisiva del Auto desestimando el incidente de nulidad de actuaciones (art. 24.1 CE); v) vulneración del derecho a la tutela judicial efectiva sin indefensión por no haber sido oído el demandante (art. 24.1 CE); vi) vulneración del derecho fundamental a la presunción de inocencia ( art. 24.2 CE): vii) vulneración del principio de legalidad administrativa (art. 25.1 CE); y viii) vulneración del principio de responsabilidad personal por hecho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argumenta,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tres primeros motivos se refieren a vulneraciones de la resolución administrativa, alegando: (i) vulneración del principio constitucional de la legalidad sancionadora (artículo 25.1 CE) al no haberse especificado el precepto reglamentario que se considera infringido ni la cobertura legal del mismo, ni la sanción correspondiente; (ii) vulneración del derecho a la presunción de inocencia (art. 24.2 CE) por no haber quedado acreditado que fuera el vehículo del demandante el que rebasara el semáforo en fase roja; y (iii) vulneración del principio de responsabilidad personal por el hecho propio (art. 25.1 CE) en la medida en que se ha impuesto una sanción al demandante de amparo sin que conste que él era el conductor que rebasó el semáforo en fase roja el día de los hechos, pues no hay ninguna prueba que acredite que él conducía el vehículo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resto de motivos se refieren a vulneraciones de las resoluciones judiciales, alegando: (iv) vulneración del derecho a la tutela judicial efectiva del art. 24.1 CE por incongruencia omisiva del órgano judicial, toda vez que el auto que desestima el incidente de nulidad de actuaciones no responde a la alegación de vulneración del principio de legalidad sancionadora administrativa anteriormente expuesta que fue planteada; (v) vulneración del derecho a la tutela judicial efectiva en la dimensión que prohíbe la indefensión, pues el proceso contencioso-administrativo se ha celebrado sin escuchar, bien en el acto del juicio bien en el trámite de conclusiones, al recurrente; (vi) vulneración del derecho a la presunción de inocencia (24.2 CE), pues el órgano judicial no ha subsanado tal vulneración acaecida en el procedimiento administrativo; (vii) vulneración del principio de legalidad administrativa (25.1 CE), puesto que el órgano judicial ha efectuado una nueva subsunción buscando de oficio preceptos legales bajo los que subsumir los hechos declarados probados por la Administración; y (viii) vulneración del principio de responsabilidad personal por el hecho propio (art. 25.1 CE), por razón de que el órgano judicial no ha subsanado la vulneración de tal derecho acaecida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marzo de 2014 la Sala Segunda de este Tribunal acordó la admisión a trámite de la demanda de amparo presentada y, de conformidad con lo dispuesto en el art. 51 de la Ley Orgánica del Tribunal Constitucional (LOTC), dirigir atenta comunicación al Juzgado de lo Contencioso-Administrativo número 24 de Madrid a fin de que remitieran certificación o copia adverada de las actuaciones y para que se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Sr. Secretario de Justicia de la Sala Segunda de este Tribunal, de fecha 12 de mayo de 2014, se acordó tener por personado y parte al Letrado del Ayuntamiento de Madrid y, con arreglo al art. 52 LOTC, conceder a las partes personadas y el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20 de junio de 2014, el Fiscal solicitó que se aportara la fotografía original del sistema de captación de imágenes, con suspensión del trámite de alegaciones, acordándose de conformidad por diligencia de ordenación de fecha 23 de junio de 2014 y, una vez incorporada la fotografía, se dio vista a las partes quienes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del art. 52 de la LOTC, el demandante presentó alegaciones reproduciendo sustancialmente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del Ayuntamiento de Madrid presentó su escrito de alegaciones en el mismo trámite, en el que solicitó la denegación del amparo, aduciendo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hay vulneración del artículo 25.1 CE, habida cuenta que el recurrente fue sancionado por la Administración municipal por rebasar un semáforo en rojo y según denuncia del agente de la autoridad, lo que supone una infracción del art. 6 de la ordenanza municipal, como afirma la Sentencia del Juzgado, que añade como el precepto de la ordenanza encuentra su encaje directo en lo establecido en el art. 65 k)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hay vulneración del derecho fundamental a la presunción de inocencia, puesto que con una observación precisa de la fotografía, se aprecia claramente y sin ningún género de duda la marca, modelo y color del vehículo del demandante, estando preparados los equipos para garantizar la identificación del vehículo, según el proceso de control que describe.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la vulneración del principio de responsabilidad personal, aduce que este motivo se basa, exclusivamente, en una declaración de parte sin ninguna prueba que permita acreditar dicha aseveración que no puede, sin más, desvirtuar la validez y procedencia de la denuncia de un agente de la autoridad y el valor probatorio de la referida denuncia (art 75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Respecto de la vulneración del derecho a la tutela judicial efectiva por incongruencia omisiva del órgano judicial, no tiene fundamento por cuanto que el recurrente no pudo aducir ni adujo ninguno de los supuestos excepcionales que hubieran permitido estimar esa nulidad de actuaciones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Ha de rechazarse de plano la supuesta vulneración a la tutela judicial efectiva producida porque el trámite de conclusiones haya sido escrito y no se haya celebrado vista, pues ambas partes fueron emplazadas por el Juzgado de instancia para evacuar el escrito de conclusiones oponiéndose a ello el recurrente que demandó la vista oral para esa fase del proceso lo que se denegó por el juzgador, perdiendo el derecho a dicho trámite el actor por su propia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octubre de 2014 el Ministerio Fiscal presentó su escrito de alegaciones, en el que se solicita la estimación del amparo por vulneración del derecho fundamental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la naturaleza mixta del recurso de amparo exige comenzar con el examen de las lesiones constitucionales que se imputan a las resoluciones administrativas, continuando por las atribuidas a las resoluciones judiciales, aduciendo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a la vulneración del principio constitucional de la legalidad sancionadora y de tipicidad (art. 25.1 CE) concretada por el recurrente en el hecho de no haberse especificado el precepto reglamentario que se considera infringido ni la cobertura legal del mismo, el boletín de denuncia recoge un sustrato fáctico preciso expresado en los términos “rebasar un semáforo en fase roja”, un fundamento jurídico y una sanción concreta, con lo que se satisfacen las exigencias de la doctrina constitucional que se ha consolidado al respecto, añadiendo que en el presente caso, de forma implícita, razonablemente sencilla y por deducción razonable, de modo incontrovertible, era posible identificar con una mínima seguridad razonable la ley de cobertura y qué precepto legal proporcionaba cobertura al de rango reglamentario aplicado en sede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atañe a la denuncia de vulneración del derecho a la presunción de inocencia (art. 24.2 CE), el Fiscal considera, en una revisión externa de la razonabilidad del discurso como objeto de enjuiciamiento constitucional, que debe inclinarse por la consideración de la no existencia de vulneración una vez que se constata que hubo prueba de cargo sobre cuya validez de obtención nada se ha cuestionado, que fue valorada como suficiente, y que en la conexión prueba y hecho acreditado y el discurso no se aprecian elementos de manifiesta o extravagante incorrección lógica ni jurídica. Por tanto, ha habido pruebas de cargo válidas, se ha motivado —aun escuetamente— su valoración, y no se aprecia irrazonabilidad por insuficiencia o falta de lógica en el iter discursivo que conduce de la prueba al hecho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la vulneración del principio de responsabilidad por el hecho propio (art. 25.1 CE), la apreciación de que no ha existido vulneración de la presunción de inocencia (art. 24.2 CE) conlleva que ha existido prueba de cargo válida sobre tanto el hecho como la participación del sancionado en el mismo, dado que a través de dicha prueba se ha constatado el elemento de conexión básico establecido con el vehículo del que es titular el sancionado, cuya conducción habitual por el recurrente es aceptada sin que se afirme que ese día fuese otro 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 que respecta a las quejas de vulneración exclusivamente atribuidas de modo autónomo y exclusivo a las resoluciones judiciales recaídas, eso es, el Auto de 16 de noviembre de 2012 y la Sentencia de 17 de septiembre de 2012 del Juzgado de lo Contencioso-Administrativo núm. 24 de Madrid, el Fiscal analiza en primer lugar la queja por vulneración del derecho a la tutela judicial efectiva en la dimensión que prohíbe la indefensión (art. 24.1 CE), centrada en la ausencia de audiencia al recurrente en el proceso contencioso-administrativo se articula en lo que se presenta como un iter procesal desarrollado por el órgano judicial contrario a Ley que ha conducido a no ser escuchado tras la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los antecedentes, entiende que el conjunto de este iter y los contenidos de las resoluciones de la Sra. Secretaria judicial han generado efectivamente una actividad manifiestamente trufada de incorrección jurídica y un exceso constitucionalmente relevante en las atribuciones desplegadas por la misma, por cuanto conllevan una actividad jurisdiccional que no está en las facultades que el ordenamiento constitucional posibilita para los Secretarios judiciales, básicamente porque, invocada la implicación de derechos fundamentales sobre cuya vulneración se alega, corresponde únicamente a Jueces y Tribunales la toma de decisiones al respecto previa ponderación de los elementos e intereses comprometidos. Con cita del ATC 163/2013, de 9 de septiembre, el Fiscal considera que esta decisión debió ser objeto de control judicial, a lo que se une el retardo en la respuesta al primero de los recursos, sin que la respuesta dada al resolver el incidente de nulidad de actuaciones resulte satisfactoria al considerarla como una vulneración meramente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deriva un perjuicio efectivo material para el recurrente al no haber podido alegar en la vista, aduciendo que se dan los requisitos para estimar una indefensión constitucionalmente relevante, solicitando la estimación del amparo por este motivo, con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y en relación a la vulneración del art. 24.1 CE por el Auto resolutorio del incidente de nulidad, el Fiscal señala que también concurre la infracción alegada al no darse respuesta al motivo alegado por el demandante en cuanto a la vulneración del principio de legalidad por subsumir la conducta infractora en una norma distinta a la realizada por la resolución administrativa, indicando que procede, con carácter subsidiario, la estimación de este motivo de amparo, con retroacción de actuaciones en este caso al momento anterior al de resolverse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diciembre,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17 de septiembre de 2012 y Auto de 16 de noviembre de 2012 del Juzgado de lo Contencioso-Administrativo núm. 24 de Madrid, dictados en procedimiento ordinario núm. 114-11, que desestiman el recurso contencioso-administrativo interpuesto contra las resoluciones del Director General de movilidad del Ayuntamiento de Madrid de fecha 24 de marzo de 2010 y de fecha 27 de abril de 2011, ésta última desestimatoria del recurso de reposición interpuesto contra la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denuncian, con la argumentación que ha quedado expuesta en los antecedentes de esta resolución, las siguientes infracciones: i) vulneración del principio constitucional de la legalidad sancionadora (art. 25.1 CE) al no haberse especificado el precepto infringido ni la cobertura legal, ni la sanción correspondiente; ii) vulneración del derecho fundamental a la presunción de inocencia (art. 24.2 CE); iii) vulneración del principio de responsabilidad personal por hecho propio (art. 25.1 CE); iv) vulneración del derecho a la tutela judicial efectiva sin indefensión por incongruencia omisiva del Auto desestimando el incidente de nulidad de actuaciones (art. 24.1 CE); v) vulneración del derecho a la tutela judicial efectiva sin indefensión por no haber sido oído el demandante (art. 24.1 CE); vi) vulneración del derecho fundamental a la presunción de inocencia ( art. 24.2 CE): vii) vulneración del principio de legalidad administrativa (art. 25.1 CE); y viii) vulneración del principio de responsabilidad personal por hecho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la vulneración del derecho a la tutela judicial efectiva sin indefensión alegada en los motivos iv) y v) de la demanda, en tanto que la Letrada del Ayuntamiento de Madrid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cuestiones planteadas en este recurso, y en cuanto a la naturaleza de esta demanda de amparo, debemos poner de manifiesto que, tal como alega el Fiscal, estamos ante un recurso mixto, pues se impugnan, tanto las resoluciones del Ayuntamiento que imponen la sanción de multa de 200 euros y pérdida de cuatro puntos, como las resoluciones judiciales dictadas en el procedimiento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por tanto, una vez más, cuál sea el orden que deba seguirse en el enjuiciamiento de las vulneraciones alegadas, y si, en su caso, deben serlo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indica en las SSTC 5/2008, de 21 de enero, FJ 3, y 31/2014, de 24 de febrero, FJ 2, “puede sostenerse como criterio general que en los amparos mixtos la pretensión deducida por la vía del art. 43 LOTC es autónoma y su examen resulta, en principio, preeminente. En efecto, la lesión imputada a la actuación administrativa es autónoma respecto del proceso judicial que precede al recurso de amparo; de otro modo la previsión del art. 43 LOTC no pasaría de ser una especificación redundante del art. 44 LOTC, puesto que, ciertamente, toda lesión de un derecho constitucional susceptible de amparo atribuida a una actuación administrativa podría denunciarse por el cauce del art. 44 LOTC en la medida en que no hubiera obtenido reparación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preeminencia de la pretensión impugnatoria del art. 43 LOTC no se refiere sólo ni primordialmente al orden en el que normalmente deban ser examinadas las quejas formuladas en la demanda de amparo sino, sobre todo, a la incidencia que el pronunciamiento sobre la constitucionalidad de la actuación administrativa pueda tener sobre la queja encauzada por la vía del art. 44 LOTC, hasta el punto de poder hacer innecesario el examen de esta última o de dotar de efectos meramente declarativos al otorgamiento del amparo. Esta preeminencia tiene su fundamento en que la comisión de una lesión constitucional en el transcurso del proceso judicial no impide que el acto administrativo siga siendo el verdadero objeto del proceso de amparo que finalmente deviene en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atendida la naturaleza mixta del recurso de amparo, debemos analizar en primer lugar las lesiones constitucionales que se imputan a las resoluciones administrativas desarrolladas en los tres primeros motivos de la demanda (v.gr. vulneración de la legalidad sancionadora, presunción de inocencia y responsabilidad personal por hecho propio). En este mismo ámbito del art. 43 de la Ley Orgánica del Tribunal Constitucional (LOTC) quedan englobadas las vulneraciones aducidas en los motivos sexto a octavo de la demanda, que reproducen correlativamente estas mismas infracciones imputadas a la resolución judicial, por lo que, como alega el Fiscal, no tienen carácter autónomo en la medida de que se trata de lesiones con origen en la resolución administrativa que no han obtenido reparación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consonancia con lo que se acaba de expresar debemos comenzar con el examen de la queja articulada por la vía del art. 43 LOTC, referida a la vulneración del derecho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examen de esta queja, debemos partir de nuestra consolidada doctrina que ha venido haciendo hincapié en que el derecho fundamental a la legalidad sancionadora garantizado por el art. 25.1 CE incorpora la regla nullum crimen nulla poena sine lege, de aplicación al ordenamiento administrativo sancionador y que comprende una doble garantía, formal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trae causa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(SSTC 90/2010, de 7 de mayo, FJ 4; 135/2010, de 2 de diciembre, FJ 4; y 144/2011, de 26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formal, como señala la STC 166/2012, de 1 octubre, FJ 5, hace referencia al rango necesario de las normas tipificadoras de esas conductas y sanciones, que ha de ser legal y no reglamentario de conformidad con el término “legislación vigente” contenido en el art. 25.1 CE (por todas STC 77/2006, de 13 de marzo, FJ único y jurisprudencia allí citada), si bien se precisa que la garantía formal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De ahí que la STC 242/2005, de 10 de octubre, FJ 2, con cita de otras Sentencias (SSTC 161/2003, de 15 de septiembre, FJ 2, y 26/2005, de 14 de febrero, FJ 3), declare que “la garantía formal implica que la ley debe contener la determinación de los elementos esenciales de la conducta antijurídica y al reglamento sólo puede corresponder, en su caso, el desarrollo y precisión de los tipos de infracciones previamente establecidos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plano aplicativo, en la STC 218/2005, de 12 de septiembre, FJ 3, se indicaba que “resulta elemento realmente esencial del principio de tipicidad, ligado indisolublemente con el principio de seguridad jurídica (art. 9.3 CE), la necesidad de que la Administración en el ejercicio de su potestad sancionadora identifique el fundamento legal de la sanción impuesta en cada resolución sancionatoria. En otros términos, el principio de tipicidad exige no sólo que el tipo infractor, las sanciones y la relación entre las infracciones y sanciones, estén suficientemente predeterminados, sino que impone la obligación de motivar en cada acto sancionador concreto en qué norma se ha efectuado dicha predeterminación y, en el supuesto de que dicha norma tenga rango reglamentario, cuál es la cobertura legal de la misma. Esta última obligación encuentra como excepción aquellos casos en los que, a pesar de no identificarse de manera expresa el fundamento legal de la sanción, el mismo resulta identificado de forma implícita e incontrovertida. En este orden de ideas, hemos subrayado en la STC 161/2003, de 15 de septiembre, que cuando la Administración ejerce la potestad sancionadora debe ser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 Sólo así puede conocer el ciudadano en virtud de qué concretas normas con rango legal se le sanciona, sin que esté excluido, como acaba de exponerse, que una norma de rango reglamentario desarrolle o concrete el precepto o los preceptos legales a cuya identificación directa o razonablemente sencilla el sancionado tiene un derecho que se deriva del art. 25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estas bases, debemos ahora analizar el primero de los motivos de la demanda de amparo referido a la vulneración del principio constitucional de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expresado en los antecedentes, el demandante fue sancionado por una infracción cometida el día 14 de julio de 2009 con multa de 200 euros y pérdida de 4 puntos por “rebasar un semáforo en fase roja”, citándose como precepto infringido “6 ORD. MOV.” y clave y calificación de la infracción “6/056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infringido se corresponde con el artículo 6 de la Ordenanza de movilidad del Ayuntamiento de Madrid, tal como se expresa en las diferentes resoluciones administrativas, al cual se aplica un cuadro de claves para calificar la infracción. Como se alega en la demanda, la referencia a la clave no resulta en principio comprensible para un ciudadano normal, lo cual se denunció por el recurrente tanto en vía administrativa como en el proceso a quo. Sin embargo, ninguna mención explicativa se realiza en relación a la citada clave en el proceso a quo, ni tan siquiera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este cuadro de claves no aparece referenciado en ningún momento, puede constatarse que lo que se aplica es el decreto de fecha 3 de noviembre de 2005, dictado por el concejal del Área de Gobierno de Seguridad y Servicios a la Comunidad del Ayuntamiento de Madrid, por el que se aprueba el nuevo cuadro de claves de infracciones a la normativa de circulación vial (“Boletín Oficial de la Comunidad de Madrid”, núm. 278, de 22 de noviembre de 2005) en que se fijaba una cuantía fija de multa a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aplicación de esta clave determinaba una cuantía fija de la multa, con preterición del principio de proporcionalidad, no existiendo ninguna referencia a la individualización de la sanción; cuando en la fecha de comisión de la infracción (14 de julio de 2009), el art. 67 de la Ley sobre tráfico, circulación de vehículos a motor y seguridad vial (LSV) sancionaba las infracciones graves con multa de 91 a 300 €. En este extremo, debe precisarse que la referencia que hace la Sentencia del Juzgado a que el artículo 67 LSV prevé multa de 200 € para las infracciones graves lo es en relación a la redacción dada al precepto por Ley 18/2009, de 23 de noviembre, que entró en vigor el 25 de mayo de 2010, por lo que no era aplicable retroactivamente al supuesto de hecho aquí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 pone de manifiesto la vulneración del derecho fundamental a la legalidad sancionadora puesto que la Administración no identificó mínimamente la relación entre la infracción y la sanción, e impuso una sanción con fundamento en una disposición reglamentaria carente de cobertura legal, con preterición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de este Tribunal que el derecho fundamental a la legalidad sancionadora (art. 25.1 CE), en relación con el principio de seguridad jurídica también garantizado constitucionalmente (art. 9.3 CE), exige que cuando la Administración ejerce la potestad sancionadora sea la propia resolución administrativa que pone fin al procedimiento la que, como parte de su motivación identifique expresamente o, al menos, de forma implícita el fundamento legal de la sanción, sin que el órgano judicial pueda fundar la sanción en un precepto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y si bien podría identificarse la infracción y su gradación —grave— con una mínima seguridad razonable, puesto que la LSV proporciona cobertura a la Ordenanza de movilidad en relación a la conducta de saltarse un semáforo en fase roja, es indudable que no queda mínimamente identificada la relación entre la infracción y sanción impuesta con la mera mención a una clave (06-056), sin que en ningún momento se haga referencia a la disposición efectivamente aplicada , que fue el decreto de fecha 3 de noviembre de 2.005, dictado por el Concejal del Área de Gobierno de Seguridad y Servicios a la Comunidad del Ayuntamiento de Madrid, posteriormente anulado en vía jurisdiccional contencioso-administrativa, aunque este extremo no ha sido puesto de manifiesto por las partes intervinientes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en definitiva, se impuso una sanción de multa de cuantía fija, con fundamento en una clave que resulta ininteligible en los términos en que fue notificada, y carente de cobertura legal, lo que en suma determina la vulneración del art. 25.1 CE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argumentos precedentes conducen a otorgar el amparo, una vez constatada la existencia de la vulneración expresada en la resolución administrativa impugnada, sin necesidad de entrar a conocer el resto de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y la nulidad por este motivo de la resolución administrativa sancionadora implica forzosamente la declaración de nulidad de las resoluciones del Juzgado de lo Contencioso-Administrativo que la confirmaron, con la finalidad de restablecer los derechos fundamentales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Cuerda Riezu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legalidad en materia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las Resoluciones del Director General de movilidad del Ayuntamiento de Madrid de fecha 24 de marzo de 2010 y 27 de abril de 2011, así como la Sentencia de 17 de septiembre de 2012 y Auto de 16 de noviembre de 2012 del Juzgado de lo Contencioso-administrativo 24 de Madrid, que las confirman.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