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enero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7045-2013, planteada por la Sección Sexta de la Audiencia Provincial de Barcelona en relación con el art. 623.1 párrafo segundo del Código penal, por posible vulneración de los arts. 24.2, 25.1 y 9.3 CE. Han formulado alegaciones el Abogado del Estado y el Fiscal General del Estado y se han personado el Congreso y el Senado.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 de diciembre de 2014 tuvo entrada en el Registro General de este Tribunal un escrito de la Sección Sexta de la Audiencia Provincial de Barcelona al que se acompaña, junto con el testimonio del correspondiente procedimiento (recurso de apelación de juicio de faltas núm. 79-2013), el Auto de 8 de noviembre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se propone por el mismo órgano judicial que planteó la cuestión registrada con el núm. 5318-2013, resuelta por el Pleno de este Tribunal en STC 185/2014, de 6 de noviembre, en la que se abordaron las dudas de constitucionalidad formuladas ahora en idénticos términos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según resulta del Auto de planteamiento y de la documentación adjunta,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Erika Osmanovic fue condenada en el juicio de faltas núm. 182-2013 seguido ante el Juzgado de Instrucción núm. 1 de Barcelona, por Sentencia de 18 de marzo de 2013, como autora de una falta de hurto prevista y penada en el art. 623.1 del Código penal (CP), donde se le impuso la pena de diez días de localización permanente a cumplir en centro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impuso la pena de localización permanente “dado que a las denunciadas les constan varios antecedentes policiales por faltas de hurto reiteradas y que habitualmente cometen este tipo de hechos como modus vivendi según manifestaciones del testigo Guarda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fue recurrida en apelación por dos motivos: se niega que existiera prueba de cargo suficiente, ya que la víctima no compareció en el juicio oral; subsidiariamente, se rechaza que existan elementos suficientes para imponer la pena de localización permanente, ya que el art. 623.1 CP al sancionar la perpetración reiterada de faltas adolece de indeterminación contraria al principio de legalidad y al no exigir que las infracciones hayan sido enjuiciadas vulnera el principio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finalizada la tramitación del recurso como el rollo de apelación núm. 79-2013, mediante providencia de 5 de septiembre de 2013, el Magistrado designado para conocer como órgano unipersonal del recurso de apelación, de conformidad con lo dispuesto en el art. 35.2 de la Ley Orgánica del Tribunal Constitucional (LOTC), acordó conceder a las partes personadas un plazo de diez días para formular alegaciones sobre la oportunidad de promover cuestión de inconstitucionalidad respecto del art. 623.1 párrafo segundo CP, por su posible contradicción con los arts. 24.2, 25.1 y 9.3 CE. Considera el proponente que “la mención ‘hayan sido o no enjuiciadas’ es contraria al derecho fundamental a la presunción de inocencia reconocido en el artículo 24.2 CE, al permitir que hechos que no hayan sido declarados probados por una Sentencia firme sean considerados como cometidos para aplicar la respuesta penal agravada”, lo cual implica, añade, “una violación del principio de culpabilidad en su faceta de responsabilidad por el hecho”. La providencia se plantea que “hipotéticamente, cabría aventurar una posible ‘interpretación adecuadora’, que tendría más de operación reconstructiva, entendiendo que la citada mención ha de entenderse en el solo sentido de incluir los hechos que vayan a ser enjuiciados en el mismo procedimiento o los declarados probados en sentencia firme. Sin embargo, tal solución, a su juicio, forzaría la literalidad de la disposición y la génesis del precepto y tendría costes inasumibles desde la perspectiva del principio de seguridad jurídica (artículo 9.3 CE) y legalidad penal (artículo 25.1 CE), tanto en su vertiente formal (reserva de ley) como material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mediante escrito presentado el 1 de octubre de 2013, sin entrar en el fondo, pero recordando que no puede prosperar una cuestión que plantee dudas interpretativas, consideró que “la norma cuestionada es determinante para la resolución del recurso porque ha sido el art. 623.1 CP el precepto aplicado al caso de autos por el juzgador a quo y el que debe aplicar, en su caso, el juzgador ad quem, y que también el momento procesal es el oportuno, pues sólo resta dictar sentencia para concluir el rollo de apelación”. La apelante condenada dejó pasar el plazo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Auto el 8 de noviembre de 2013 en el que acordó plantear la presente cuestión de inconstitucionalidad en relación con el art. 623.1, párrafo segundo, CP por posible vulneración de los art. 24.2,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el órgano judicial proponente realiza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el desarrollo del juicio de relevancia constitucional señalando como objeto de la cuestión la cláusula definitoria de la reiteración contenida en el párrafo segundo del art. 623.1 CP y, en concreto, señala como fuente de las posibles vulneraciones constitucionales que se refiera a las “infracciones cometidas, hayan sido o no enjuiciadas”. A esa expresión atribuye, de un lado, la vulneración del derecho a la presunción de inocencia (art. 24.2 CE) y del principio de culpabilidad (cuya posible incardinación estaría en los arts. 10, 25.1, 15 y 24.2 CE) y, de otro lado, la del principio de legalidad penal y de seguridad jurídica (arts. 25.1 y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judicial inicia la justificación de la lesión del derecho a la presunción de inocencia del art. 24.2 CE recordando que constituye un límite frente al legislador penal, que no puede introducir figuras delictivas basadas en hechos presuntos o en presunciones de culpabilidad. La dicción legal, que incluye faltas cometidas no enjuiciadas y enjuiciadas pero sin Sentencia firme, permite que hechos que no hayan sido declarados probados por una Sentencia firme sean considerados cometidos para aplicar la respuesta penal agravada, pues bastaría con acreditar que existen denuncias por faltas de hurto que han dado lugar a los correspondientes procedimientos en trámite o condenas previas no firmes. Asimismo considera que admitir que la acumulación de diversas denuncias o detenciones por presuntas faltas de hurto fuera suficiente para afirmar la condición de autor de las mismas en otro proceso (en el que se plantea la reiteración) viola el principio de culpabilidad en su faceta de responsabilidad por el hecho, que excluye la sanción por el modo de ser o de conducirse en la vida y precisa una Sentencia firme de condena previa la sustanciación de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el órgano judicial desarrolla en el fundamento jurídico 7 del Auto la vulneración de los principios de legalidad penal y de seguridad jurídica, que vincula tanto a la propia norma como a la posibilidad de una interpretación conforme a la Constitución. Por lo que se refiere a la disposición recurrida, sostiene que una interpretación que sólo incluyera los hechos que vayan a ser enjuiciados en el mismo procedimiento o los declarados probados en Sentencia firme sería acorde con los principios de presunción de inocencia y de culpabilidad, pero no solucionaría los problemas de legalidad penal que presenta el precepto en la vertiente de taxatividad. Dado que su tenor literal permite interpretaciones lesivas de la presunción de inocencia y es preciso el complemento judicial para excluirlas, la disposición adolece de falta de certeza, lo que impide a sus destinatarios prever con suficiente seguridad el ámbito de lo prohibido y los efectos jurídicos de sus acciones, lo que a su vez supone una violación del derecho a la seguridad jurídica (art. 9.3 CE) tanto en su vertiente objetiva (certeza) como subjetiva (previsibilidad). Concluye el planteamiento del fundamento de la vulneración del principio de legalidad con el argumento de que la mediación de un Juez que interprete el precepto en el sentido conforme con la Constitución pugna además con la potestad exclusiva del legislador para definir los comportamientos penalmente reprensibles y compromete el principio de división de poderes en la medida en que la opción por una interpretación acomodada restringe el ámbito objetivo de la norma en un sentido contrario al que pretendió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problemas de legalidad de la interpretación conforme a la Constitución, considera que un entendimiento de la norma en el sentido de limitar las infracciones relevantes a las declaradas en Sentencia firme o a las enjuiciadas en el mismo procedimiento evitaría el reproche de lesión de la presunción de inocencia, pero sería una interpretación a caballo entre una “interpretación conforme” y una “reconstrucción” de la disposición, a cuya notable reducción del ámbito objetivo de la disposición cabe oponer tres objeciones: la génesis del precepto, su tenor literal y la vertiente formal (reserva de ley) y material (principio de taxatividad) del principio de legalidad. La duda sobre su amplitud y, en su caso, sobre la admisibilidad de tal reconstrucción así como la posibilidad de que la interpretación disconforme con el texto constitucional se imponga (posibilidad que acredita mediante un repaso por las distintas interpretaciones adoptadas por los órganos judiciales) lleva al proponente a insistir en la atribución al Tribunal Constitucional de la tarea de expulsar o acomodar en el ordenamiento a aquéllas disposiciones que incorporen contenidos susceptibles de interpretaciones incompatibles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concluye con el pertinente juicio de relevancia procesal, donde se defiende la relevancia de la norma cuestionada para la resolución del recurso de apelación, que juzga sustentado en dos motivos: la disconformidad con la Sentencia dictada y la disconformidad con la pena de localización permanente en centro penitenciario. Expone que la expulsión o la interpretación conforme a las exigencias constitucionales del cuestionado art. 623.1 CP, párrafo segundo, conllevaría su estimación, pues impediría atender al dato de que tenía varios antecedentes policiales por faltas de hurto reiteradas en el que se asienta la aplicación del precepto. Por otro lado, sostiene también que el momento procesal es el oportuno, pues está concluso el procedimiento y se plantea dentro del plazo para dictar Sentencia resolutoria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2014, el Pleno, a propuesta de la Sección Tercera de este Tribunal, acordó admitir a trámite la presente cuestión de inconstitucionalidad y deferir a la Sala Segunda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20 de febrero de 2014, el Presidente del Congreso de los Diputados comunicó a este Tribunal que la Mesa de dicha Cámara acordó la personación en el proceso, ofreciendo su colaboración a los efectos del art. 88.1 LOTC. Por escrito registrado el 6 de marzo de 2014, el Presidente del Senado comunicó a este Tribunal que la Mesa de dicha Cámara acordó la personación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4 de marzo de 2014 y formuló las alegaciones que se resumen a continuación, solicitando la desestimación íntegra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Gobierno comienza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del 17 de marzo de 2014, solicitó alternativamente la inadmisión o la desestimación de la cuestión planteada y, subsidiariamente, que se dicte una Sentencia interpretativa, todo ello con base en las alegaciones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plantea en inicio dos posibles óbices procesales relativos al correcto cumplimiento del trámite de audiencia y a la pertinencia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tal y como se alegó ya en relación con la cuestión resuelta en la STC 185/2014 [antecedente 7 a)], se apunta la posible incoherencia entre la providencia de apertura del trámite de audiencia en fase judicial y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óbice procesal se plantea que no era necesario someter la disposición legal cuestionada al juicio de constitucionalidad para resolver el proceso por razones parcialmente coincidentes con las sintetizadas en el antecedente 7 a) de la STC 185/2014. El Fiscal parte de que la apelante manifestó en su recurso no estar de acuerdo con la Sentencia sobre la base de que no existió prueba de cargo suficiente para desvirtuar la presunción de inocencia y de que la pena de localización permanente no puede asentarse en la existencia de tres denuncias previas, por lo que procedería una pena de multa en caso de no ser absuelta. Desde la premisa de que el órgano judicial debía tener la certeza de que procedía la condena cuando planteó la cuestión, pues, si fuera la absolución, no tendría que plantearse la aplicación del párrafo segundo del art. 623.1 CP, el Fiscal contempla varias opciones respecto a las consecuencias penales de la conducta que no dependen exclusivamente de la constitucionalidad del precepto. El art. 623.1 deja en manos del Juez la decisión sobre el lugar de cumplimiento de la localización permanente (casa o centro penitenciario) en caso de perpetración reiterada de la falta de hurto, de modo que el órgano podía resolver la apelación decretando que la pena se cumpla en domicilio; posibilidad presente aun cuando el precepto fuera considerado inválido, pues es una pena prevista como alternativa a la pena de multa para la falta de hurto básica. Incluso, propone alternativamente, podría imponer una pena de multa si aplicara la interpretación acomodada a la Constitución que el órgano proponente comparte (aunque juzga contraria al principio de legalidad) y que ya ha aplicado en otras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efectuadas por el Fiscal General sobre el fondo son coincidentes con las resumidas en las letras c), d) y e) del antecedente 7 de la STC 185/2014, por lo que concluye asimismo que basta con declarar infundada la cuestión por fluir naturalmente la interpretación que aboga por excluir del ámbito típico las meras denuncias, antecedentes policiales o imputaciones sobre los que no existe actividad probatoria alguna o Sentencia firme. Subsidiariamente considera que, si se insiste en dictar una Sentencia interpretativa para erradicar las interpretaciones ya efectuadas en contra de la Constitución, debería, en todo caso, cristalizar en una exégesis en tales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enero de 2015,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Audiencia Provincial de Barcelona promovió cuestión de inconstitucionalidad respecto del párrafo segundo del art. 623.1 del Código penal (CP)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interesan la desestimación de la cuestión planteada, si bien el Fiscal General solicita alternativamente la inadmisión por adolecer de dos defectos procesales relativos al cumplimiento del trámite de audiencia y a la pertinencia del juicio de relevancia y, subsidiariamente, que se dicte una Sentencia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puso de manifiesto reiteradamente en los antecedentes, las objeciones de fondo planteadas en la presente cuestión de inconstitucionalidad son idénticas a las resueltas en la reciente STC 185/2014, de 6 de noviembre, donde se dio respuesta a otra demanda formulada por el mismo órgano judicial respecto al párrafo segundo del art. 623.1 CP, y cuyos pronunciamientos habrán de guiar la presente resolución. La única diferencia, y es sólo parcial, atañe a los óbices procesales reprochados a la cuestión, que se abordarán antes de entrar a analizar el fondo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(recientemente, SSTC 42/2013, de 14 de febrero, FJ 2; 183/2013, de 23 de octubre, FJ 2; y 75/2014, de 8 de mayo,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Idéntica tacha se analizó y se rechazó en el fundamento jurídico 2 a) de la STC 185/2014, al concluirse que no hay una divergencia manifiesta entre los reproches de inconstitucionalidad que el órgano judicial desarrolla en el Auto de planteamiento y los que esbozó en la providencia, ya que en ella se enunciaron con claridad tanto el precepto cuestionado como los preceptos constitucionales presumiblemente infringidos, lo que permite entender que las partes pudieron determinar cuál era la duda de constitucionalidad que asaltaba al órgano judicial (SSTC 183/2013, de 23 de octubre, FJ 2, y 38/2014, de 11 de marzo, FJ 2; y ATC 57/2014, de 25 de febrero, FJ 3,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la condena en que se concrete el recurso de apelación conoce múltiples posibilidades penológicas —respecto a la imposición de la pena de localización permanente, en domicilio o centro penitenciario, e incluso de multa— que pueden concurrir con independencia del resultado del examen de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constitucional, el control sobre el juicio de relevancia debe atender tanto a si la constitucionalidad afecta a la regla legal en la que debe fundamentarse la resolución como a si el pronunciamiento sobre la validez condiciona la resolución del juzgador. Es evidente que es así en el presente caso, pues la norma es sin duda aplicable y la no validez de la norma afecta a la resolución del proceso, no sólo al impedir que se imponga el cumplimiento de la pena de localización permanente en centro penitenciario, sino al abrirse asimismo la posibilidad de sancionar la conducta con una pena de multa y no de localización permanente.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[por todas, STC 41/2010, de 22 de julio, FJ 2 c)]. Debe rechazarse, en consecuencia, el óbice opuesto por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abordar ahora las vulneraciones de preceptos constitucionales imputadas a la norma cuestionada, hay que insistir de nuevo en la identidad del contenido de fondo de la presente cuestión de inconstitucionalidad y el de la resuelta en la STC 185/2014, tanto en lo relativo al precepto impugnado y los motivos de inconstitucionalidad aducidos como en lo atinente a su concreto desarrollo argumentativo. El órgano judicial proponente sostiene que el párrafo segundo del art. 623.1 CP cuestionado y, en concreto, su referencia a “infracciones cometidas, hayan sido o no enjuiciadas”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185/2014 se rechazan las dudas enunciadas por entender que el precepto impugnado admite una interpretación conforme con la Constitución que no sólo no fuerza el tenor literal del precepto, sino que se acomoda al mismo a la par que constituye el resultado exegético inmediato de una interpretación atenta a los principios constitucionales rectores del ius puniendi y acorde con los criterios hermenéuticos al uso en Derecho penal. Esa comprensión secundum constitutionem establece como requisito típico para apreciar la reiteración de faltas de hurto la previa comisión de varias infracciones en un plazo temporal próximo, sean faltas de hurto declaradas en previa Sentencia firme, sean faltas probadas en el proceso en que se plantea la aplicación de la figura de perpetración reiterada de faltas de hurto conforme al art. 623.1 CP, sin que pueda bastar para apreciarla la existencia de previas denuncias, imputaciones o condenas no firmes por falta de hurto.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consecuencia,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enero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