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17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noviembre de 2013, el Procurador de los Tribunales don Ramón Rodríguez Nogueira, en nombre y representación de Inges Obras y Proyectos, S.L., interpuso demanda de amparo contra la providencia de la Sala de lo Civil del Tribunal Supremo de 10 de septiembre de 2013, por la que se inadmite el incidente de nulidad de actuaciones contra el Auto de 4 de junio de 2013, por el que se inadmite el recurso de casación núm. 85-2013,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6 de noviembre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el Auto de 4 de junio de 2013 impugnado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una de las resoluciones impugnadas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6448-2013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