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16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716-2013, promovido por doña Ana Fernández Martín, Letrada en ejercicio que actúa en su propio nombre y derecho, contra la resolución sancionadora de 18 de septiembre de 2009, dictada por el Director General de Movilidad del Ayuntamiento de Madrid en el expediente núm. 26936875.9, y contra la Sentencia del Juzgado de lo Contencioso-Administrativo núm. 2 de Madrid, de 10 de enero de 2013, en el procedimiento abreviado núm. 975-2009. Han intervenido la Letrada del Ayuntamiento de Madrid actuando en representación del mismo, y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recurrente en amparo, actuando en su propio nombre y derecho, presentó en el Registro General de este Tribunal Constitucional, con fecha 6 de febrero de 2013,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en los que se fundamenta este recurso son los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5 de febrero de 2009 un controlador del servicio de estacionamiento regulado del Ayuntamiento de Madrid formuló denuncia relacionada con un vehículo marca Suzuki y modelo Vitara (matrícula 4623CYD), por haber estacionado con el distintivo que lo permite con limitación horaria pero rebasando el tiempo máximo, incoándose a raíz de ello el correspondiente expediente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Fue notificada la denuncia y la incoación del expediente a doña Ana Fernández Martín, titular del automóvil señalado, abogada de profesión y hoy demandante de amparo, requiriéndosele para que, en caso de no haber sido la persona responsable de la infracción, procediera a comunicar los datos de quien conducía el vehículo, con advertencia de que la omisión de cualquiera de los datos señalados en el impreso de referencia motivaría responsabilidad por incumplimiento, de conformidad con lo prescrito en el art. 72.3 del Real Decreto Legislativo 339/1990, de 2 de marzo, por el que se aprueba el texto articulado de la Ley sobre tráfico, circulación de vehículos a motor y seguridad vial, según redacción dada por la Ley 17/2005, de 19 de julio, por la que se regula el permiso y la licencia de conducción por puntos y se modifica el texto articulado de la Ley sobre tráfico, circulación de vehículos a motor y seguridad vial (LSV).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titular del vehículo rellenó el apartado del impreso al que se refería el mencionado requerimiento, indicando los datos de la persona que conducía el vehículo, identificando como tal a don José Luis Fernández García, con domicilio en el Paseo de la Castellana 201, 16-9, 28046, Madrid, que era el mismo fijado por la propietaria del automóvil para sus propias notificaciones. No incluyó, no obstante, el dato relativo a uno de los apartados del impreso; a saber: número del permiso de conducir.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3 de junio de 2009, la jefa del departamento de instrucción de multas de circulación del Ayuntamiento de Madrid emitió notificación de incoación de expediente sancionador por haberse incumplido el deber de identificar verazmente, dentro del plazo y en la forma legalmente previstos, al conductor responsable de la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en amparo presentó alegaciones el día 12 de junio de 2009, en las que aducía haber cumplido lo solicitado y denunciaba la vulneración de su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18 de septiembre de 2009 se dictó resolución sancionadora, imponiendo a doña Ana Fernández Martín la multa de 301 €, por entenderse producido el incumplimiento del referido deber, toda vez que en el expediente “no consta que se haya cumplido con el deber de identificar en tiempo y forma al conductor responsable de la infracción, a tenor de lo dispuesto en el art. 72.3 LSV, a pesar de haber sido requerido para ello en el momento procedimental oportuno, puesto que los datos aportados en su momento sobre la identidad del conductor son insuficientes para que la identificación se considere veraz”.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demandante de amparo interpuso recurso contencioso-administrativo contra la indicada resolución sancionadora, sustanciado en el procedimiento abreviado núm. 975-2009 ante el Juzgado de lo Contencioso-Administrativo núm. 2 de Madrid, que dictó Sentencia desestimatoria, de 10 de enero de 2013. Razona el juzgador que en el caso concreto “la parte requerida no dio estricto cumplimiento a las exigencias que se establecen en el precepto citado [art. 72 LSV] por cuanto que los datos facilitados no pueden entenderse suficientes para determinar una identificación veraz en tanto que no facilitó el número de permiso de conducir que le fue requerido y que no se considera desproporcionado por cuanto que, de una parte, la persona identificada por su filiación, José Luis Fernández García, dada la generalidad de estos nombre y apellidos era necesario conocer el número del permiso para una perfecta identificación. Pero es que, además, existe otro dato importante y es que la persona identificada tiene el mismo domicilio de la recurrente, lo que evidencia la inexistencia de dificultad o traba para obtener dicho dato. Finalmente señalar que no se trata de una conducta única la que estamos conociendo en este asunto, pues este mismo Juzgado conoce de otro procedimiento, el PA 409-2009 y la defensa del Ayuntamiento aporta sentencia dictada por el Juzgado núm. 1 en PA 861-2009, en la que se sancionan conductas idénticas a la que ahora es objeto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resolución sancionadora y la Sentencia que la confirma, citadas en el encabezamiento, doña Ana Fernández Martín interpone recurso de amparo, que fundamenta en la vulneración de los derechos a la legalidad sancionadora (art. 25.1 CE) y a la presunción de inocencia (art. 24.2 CE), así como al principio de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respecto del primero de los derechos invocados, que cumplió con la obligación de identificar al conductor de forma suficiente y precisa para que el Ayuntamiento de Madrid pudiera dirigir el procedimiento sancionador contra el infractor por el hecho denunciado, sin que la Administración realizara el más mínimo intento en esa dirección ni exigiera otros datos para proceder a la notificación. En segundo lugar, razona la recurrente que sancionar al titular del vehículo por el mero hecho de serlo, sin efectuar ninguna averiguación destinada a conocer la identidad del verdadero infractor, supone una vulneración del art. 24.2 CE, pues la presunción de inocencia sólo quedaría enervada si se observase una conducta evasiva y reticente del propietario del vehículo o si aportase de un modo vago y genérico datos sobre posibles infractores, lo que no es el caso. Finalmente, considera lesionado el art. 14 CE, en su vertiente de derecho a la igualdad en la aplicación de la ley, dado que las resoluciones impugnadas se pronuncian en sentido distinto a numerosas Sentencias del Tribunal Constitucional, en concreto a la STC 111/2004, de 12 de julio, cuya doctrina se puso de manifiesto en la vía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julio de 2014, la Sección Cuarta de este Tribunal acordó admitir a trámite el recurso de amparo y, en consecuencia, solicitó al Ayuntamiento de Madrid y al Juzgado de lo Contencioso-Administrativo núm. 2 de Madrid las correspondientes actuaciones, ordenando asimismo los pertinentes emplazamientos para que en el plazo de diez días pudieran comparecer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el Registro General de este Tribunal Constitucional el 3 de octubre de 2014, la Letrada del Ayuntamiento de Madrid, actuando en nombre y representación del mismo, se personó en el recurso. Por diligencia de ordenación de la Secretaria de Justicia de la Sala Segunda, de 13 de octubre de 2014, se tuvo por personada a dicha Letrada y se procedió a dar vista de las actuaciones a las partes personadas y al Ministerio Fiscal, para que pudieran presentar las alegaciones que estimaran pertinentes, de conformidad con lo dispuesto en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Evacuó el trámite, mediante escrito registrado el 17 de noviembre de 2014, la Letrada del Ayuntamiento de Madrid. Razona que se ha cometido la infracción contemplada en el art. 72.3 de la Ley sobre tráfico, circulación de vehículos a motor y seguridad vial, pues no se identificó verazmente al conductor a falta de aportación del dato sobre el permiso de conducir, prueba que no era desproporcionada para la recurrente. Por otra parte, en relación con el derecho fundamental a la presunción de inocencia, subraya que a la demandante de amparo no se le está imponiendo una sanción por ser titular del vehículo, sino por serlo y no identificar verazmente al conductor, como exige la normativa reseñada. Por último, rechaza la vulneración del derecho de igualdad en la aplicación de la ley, ya que no concurren los requisitos que exige la doctrina constitucional para declarar tal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20 de noviembre de 2014 tuvo entrada en este Tribunal Constitucional el escrito de alegaciones del Ministerio Fiscal. Mantiene, en primer lugar, que el recurso carece de especial trascendencia constitucional, a cuyo fin invoca dos elementos principales: la decisión de inadmisión adoptada por este Tribunal en otro recurso de amparo interpuesto por la misma demandante, fundado en hechos que estima coincidentes, y la no apreciación de ninguno de los supuestos mencionados en el fundamento jurídico 2 de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cualquier modo, en cuanto al fondo, cree que no se ha producido en esta ocasión vulneración del principio de legalidad del art. 25 CE. A tal fin cita la STC 63/2007, de 27 de marzo, y destaca que nos encontramos ante una conducta reiterada de la demandante, que se ha negado repetidamente —en distintos expedientes sancionadores— a facilitar los datos requeridos respecto del mismo conductor que conduce supuestamente su vehículo y origina múltiples sanciones por infracciones de tráfico. A la vista de las muy especiales circunstancias del presente caso, entonces, inferir que la recurrente presenta resistencia o reticencia a identificar veraz y “completamente” al supuesto conductor, como hicieron las resoluciones recurridas, no resulta inaceptable ni desproporcionado. Máxime, cuando se concluye de las actuaciones que no había traba o dificultad alguna para obtener el dato omitido, expresando las circunstancias concretas del supuesto de hecho; es decir, que no se está cumpliendo con el deber legal de una manera consciente e intencionadamente esquiva, resistente o reticente, para dificultar y frustrar el ejercicio de la potestad sancionadora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aprecia la lesión del derecho a la presunción de inocencia, a cuyo objeto señala, con cita de jurisprudencia constitucional, que la titularidad del vehículo con el que se cometió la infracción y el cumplimiento incompleto, impreciso o esquivo del deber de identificación controvertido, son elementos de cargo suficientes, entre otros, para destruir conjunta y válidamente la presunción de inocencia que garantiza el art. 24.2 CE. Finalmente, en relación con el derecho a la igualdad en aplicación de la ley, resalta la ausencia de un tertium comparationis, factor suficiente para que decaiga tal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interesa de la Sala que dicte Sentencia en la que se desestime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en amparo no formuló alegaciones, según se hace constar en diligencia de 24 de noviembre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febrero de 2015,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de amparo se dirige contra la resolución sancionadora de 18 de septiembre de 2009, del Director General de movilidad del Ayuntamiento de Madrid, y contra la Sentencia del Juzgado de lo Contencioso-Administrativo núm. 2 de Madrid, de 10 de enero de 2013, dictada en el procedimiento abreviado núm. 975-2009. La demandante de amparo invoca la lesión de los derechos a la legalidad sancionadora (art. 25.1 CE) y a la presunción de inocencia (art. 24.2 CE) así como del derecho de igualdad en la aplicación de la ley (art. 14 CE). La representación letrada del Ayuntamiento descarta que se hayan producido todas y cada una de las vulneraciones denunciadas, mientras que el Ministerio Fiscal postula que el recurso carece de especial trascendencia constitucional, incumpliendo el requisito del art. 50. 1 b) de la Ley Orgánica del Tribunal Constitucional (LOTC), lo que debería desembocar en su inadmisión por Sentencia, defendiendo, en su defecto, la desestimación del amparo interesado, por no darse tampoco las lesiones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puede acogerse la objeción a la admisión del recurso que formula el Ministerio Fiscal. En efecto, se constata en las resoluciones impugnadas, como seguidamente se expondrá con mayor detalle, que la decisión del litigio debía estar inspirada por la doctrina constitucional contenida en la STC 111/2004, de 12 de julio, citada y alegada expresamente en el proceso judicial y reiterada con posterioridad a la interposición de este recurso de amparo en las SSTC 30/2013, de 11 de febrero, y 45/2013, de 25 de febrero. El asunto, en consecuencia, da ocasión al Tribunal Constitucional de garantizar el cumplimiento de su jurisprudencia en la materia, que en este conjunto de resoluciones queda aclarada en sus exactos términos y extremos [STC 155/2009, de 25 de junio, FJ 2 b)], evitando dudas ulteriores sobre su alcance que puedan dar lugar a nuevas inaplicaciones objetivas de la misma, y atendiendo con ello a uno de los criterios legales que dotan de especial trascendencia constitucional del recurso de amparo, citado en el art. 50.1 b) LOTC, a saber: aquél que se dirige a velar por la aplicación y general eficacia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Bastará añadir, por lo demás, que es a este Tribunal a quien corresponde apreciar si el contenido del recurso justifica una decisión sobre el fondo en razón de su especial trascendencia constitucional, que “encuentra su momento procesal idóneo en el trámite de admisión contemplado en el art. 50.1 LOTC” (STC192/2012, de 29 de octubre, FJ 2), y que así lo hizo esta Sala, que no encuentra razones para alterar la decisión entonces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presente caso presenta una total identidad con el recurso de amparo núm. 827-2011, resuelto por este Tribunal en la STC 30/2013, de 11 de febrero, y con el recurso de amparo núm. 6818-2011, que dio lugar a la STC 45/2013, de 25 de febrero, pues en ambos casos las circunstancias son idénticas a las del actual: a) la misma demandante de amparo fue sancionada por la infracción consistente en el incumplimiento del deber que el art. 72.3 de la Ley sobre tráfico, circulación de vehículos a motor y seguridad vial, impone al titular de un vehículo a motor de suministrar la identidad del conductor del mismo ante la denuncia de una infracción; b) ante el requerimiento de la Administración para que identificara al conductor responsable de la infracción, la titular del vehículo comunicó el nombre, apellidos y domicilio del supuesto responsable, siendo considerados insuficientes estos datos por la Administración que, en ambos casos, sancionó a la ahora recurrente por incumplimiento del deber de identificación del conductor responsable de la infracción, al considerar indispensable la comunicación del número del documento nacional de identidad (DNI) o del permiso de conducir del responsable para cumplimentar la identificación requerida; c) no existe en el expediente administrativo constancia de actuación administrativa alguna tendente a comunicar, con la persona identificada por la demandante, que se hubiera frustrado por el desconocimiento del número del DNI o del permiso de conducir; d) la escueta motivación del acto administrativo no responde a una argumentación lógica que permitiera subsumir la conducta de la recurrente en el tipo aplicado, y e) la redacción de la norma vigente el momento de cometerse los hechos no exigía expresamente que se facilitaran esos concretos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pues, otorgar el amparo estimando la vulneración del derecho a la legalidad sancionadora, con remisión a lo establecido en el fundamento jurídico 3 de la STC 30/2013 y al fundamento jurídico, 2 de la STC 45/2013, que, a su vez, reiteran lo establecido en la STC 111/2004, de 12 de julio, recordando que “no sólo vulneran el principio de legalidad las resoluciones sancionadoras que se sustenten en una subsunción de los hechos ajena al significado posible de los términos de la norma aplicada, sino que también son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Constatada la lesión del derecho fundamental, no procede el análisis de las demás quejas aducidas en la demanda, puesto que la apreciación de la vulneración del art. 25 CE conlleva la declaración de nulidad de la resolución sancionadora recurrida”.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Ana Fernández Martín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fundamental a la legalidad sancionadora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resolución sancionadora de 18 de septiembre de 2009, dictada por el Director General de Movilidad del Ayuntamiento de Madrid en el expediente núm. 26936875.9, así como de la Sentencia del Juzgado de lo Contencioso- Administrativo núm. 2 de Madrid, de fecha 10 de enero de 2013, en el procedimiento abreviado núm. 975-2009.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