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17 de febrero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febrero de 2014 tuvo entrada en el Registro General de este Tribunal un escrito del Secretario Judicial del Juzgado de lo Social núm. 34 de Madrid al que se acompaña, junto con el testimonio del procedimiento núm. 1341-2012, sobre despido, que se tramita ante dicho Juzgado, el Auto de 26 de septiembre de 2013, por el que el citado Juzgado acuerda plantear cuestión de inconstitucionalidad respecto al art. 18.7 y la disposición transitoria quinta, así como el art. 18.8 de la Ley 3/2012, de 6 de julio, de medidas urgentes para la reforma del mercado laboral, por posible vulneración de los arts. 9.3, 14, 24.1 y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23 de noviembre de 2012, la demandante presentó demanda de despido y cantidad frente a “N&amp;A Gestión servicios y proyectos, S.L.”, en la que solicitaba al Juzgado de lo Social que la extinción por finalización de obra comunicada por la empresa con fecha y efectos de 11 de octubre de 2012 fuera declarada como despido improcedente. La demandante fija su antigüedad en la empresa desde el día 5 de marzo de 2012, fecha esta que aparece como momento de inicio del contrato para obra o servicio determinado suscrito con la empresa, que es aportado como prueba por la parte actora. Por decreto de 8 de febrero de 2013, el Juzgado de lo Social núm. 34 de Madrid acordó la admisión a trámite de dicha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la celebración del acto del juicio el día 25 de junio de 2013, concluso el procedimiento y dentro del plazo para dictar sentencia, el Magistrado-Juez dictó providencia en fecha 28 de junio de 2013, por la que, conforme a lo dispuesto en el art. 35 de la Ley Orgánica del Tribunal Constitucional (en adelante, LOTC), acordó oír a las partes y al Ministerio Fiscal por término común e improrrogable de diez días, a fin de que pudieren pronunciarse sobre la pertinencia de plantear cuestión de inconstitucionalidad o sobre el fondo de ésta. En este escrito, se concretaban las normas cuya constitucionalidad se cuestiona y los preceptos que se suponen infringidos: en primer lugar, exponía que el art. 18.7 y la disposición transitoria quinta de la Ley 3/2012 vulneran los arts. 9.3, 24.1 y 14 CE; seguidamente, hacía asimismo alusión a la contravención por parte del art. 18.8 de la Ley 3/2012 de los arts. 9.3 y 24.1 CE, en relación con el art. 35.1 CE, y art. 14 CE. La providencia fundamentaba estas dudas de constitucionalidad en términos similares a la argumentación ofrecida en el posterior Auto de planteamiento de la cuestión, de 26 de septiembre de 2013, a cuyo contenido se hace referencia más adelante.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escrito de 31 de julio de 2013, el Fiscal presentó sus alegaciones, en las que exponía que, a su juicio, concurrían los requisitos formales para proceder a la interposición de la cuestión de inconstitucionalidad de las normas controvertidas. Ni la parte actora ni la demandada presentaron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de lo Social núm. 34 de Madrid dictó Auto de 26 de septiembre de 2013, por el que acuerda elevar cuestión de inconstitucionalidad ante el Tribunal Constitucional, respecto al art. 18.7 y la disposición transitoria quinta, así como el art. 18.8 de la Ley 3/2012, de 6 de julio, de medidas urgentes para la reforma del mercado laboral, por presunta vulneración de los arts. 9.3, 14, 24.1 y 35.1 CE. En dicho Auto se ordenaba se citara a las partes a comparecencia a fin de adoptar medidas no nucleares, señalándose después dicha citación para el día 10 de diciembre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 fecha 24 de enero de 2013 (sic), el Juzgado de lo Social núm. 34 de Madrid dictó nuevo Auto de “NO adopción de medidas provisionales”, en el que dispone que no ha lugar a adoptar medidas provisionales ni definitivas de clase alguna, manteniendo la suspensión del plazo para dictar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26 de septiembre de 2013 del Juzgado de lo Social núm. 34 de Madrid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entrada, tras repasar los antecedentes del caso, el Magistrado-Juez se centra en el análisis de los juicios de aplicabilidad y relevancia. Al respecto razona los motivos por los que considera que la extinción enjuiciada debe ser calificada como despido improcedente, señalando que, atendida la fecha de efectos de la extinción —11 de octubre de 2012—, las consecuencias de dicha calificación deben ser las previstas en la Ley del estatuto de los trabajadores (LET), en la redacción dada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Magistrado-Juez expresa su duda de constitucionalidad respecto al art. 18.7 y la disposición transitoria quinta de la Ley 3/2012, por vulnerar los arts. 9.3, 24.1, 14 y 35.1 (derecho al trabajo)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da cuenta del contenido de esta normativa, señalando que con ella se reduce de manera significativa la cuantía de las indemnizaciones por despido improcedente. Asimismo, desde la premisa de que tras la calificación del despido como improcedente se halla una conducta dolosa o negligente del empleador, el Magistrado-Juez afirma que la norma de aplicación es arbitraria por cuatro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 porque se continúa una tradición legal de indemnizaciones tasadas, que se fijan en atención exclusiva a dos criterios —tiempo de prestación de servicios y salario—, sin margen para que el Juez pueda establecerlas con arreglo a lo que se acredite en el proceso. Al respecto, traslada la doctrina establecida en la STC 181/2000, de 29 de junio, —dictada en relación con el baremo de indemnizaciones por responsabilidad civil por accidentes de tráfico, anexo a la Ley de ordenación del contrato de seguro y que el Auto considera también aplicable a la responsabilidad contractual de las compañías aseguradoras—, poniendo de relieve que, conforme a ella, de concurrir dolo o culpa relevante, el Juez no está vinculado por el baremo porque la fijación de indemnizaciones está reservada a la función judicial, siendo lo procedente, en tal caso, la restitución íntegra o lo más próxima posible al equivalente a los daños y perjuicios sufridos, sin límites legales en forma de baremos o indemnizaciones tasadas.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porque las indemnizaciones por daños y perjuicios derivadas de dolo o culpa relevante han de considerar todos los criterios posibles que conduzcan al establecimiento de una justa compensación, resultando arbitrario que se indemnice por esos dos criterios exclusivos cuando son infinitos los factores que pueden influir en una superior liquidación de los daños y perjuicios (edad, ser mujer o víctima de violencia, formación, discapacidad,…). Es relevante, indica, que el Convenio 158 de la Organización Internacional del Trabajo (OIT) establece que las indemnizaciones por despido injustificado deben ser “adecuadas” (art. 10). Asimismo, destaca que, conforme al art. 12 de dicho Convenio de la OIT, las indemnizaciones por extinción injustificada han de establecerse “en función, entre otros, del tiempo de servicios y del monto del salario”, por lo que la fijación de indemnizaciones en función de esos dos exclusivos criterios, con olvido del inciso “entre otros”, vulnera el claro tenor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Tercero, porque la norma reduce las cuantías sin referencia al único criterio válido que es el de equivalencia entre los daños y perjuicios sufridos por el trabajador injustamente despedido y la cuantía del resarcimiento. En tal sentido considera que la única posibilidad de reducción de la indemnización es la minoración de los daños y perjuicios sufridos en cada caso singular, por lo que las reducciones universales con eficacia general contradicen el carácter esencialmente “causídico” de las indemnizaciones por daños y perjuicios por responsabilidad dolosa o relevantemente culposa.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Cuarto, porque el sistema transitorio establecido en la Ley 3/2012 raya en el absurdo, preguntándose “cómo explicar, sin incurrir en el cinismo más absoluto, que en la indemnización de un despido producido después de 12 de febrero de 2012 el mes anterior a ésta fecha se valore en 3,75 días mientras que el mes siguiente (hasta el 12 de marzo de 2012) ‘valga’ 2,75 días”. Al respecto, el Magistrado-Juez se interroga sobre la relación que guardan estas magnitudes con el damnum emergens o el pretium doloris de un trabajador despedido injustamente, o sobre cómo explicar que, a partir de determinada antigüedad, la valoración de los daños y perjuicios se “congele”, y que antes se hiciera con una compensación de cuarenta y dos mensualidades y ahora con veinticuatro.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las anteriores consideraciones infiere el juzgador claras vulneraciones del art. 9.3 CE, relativo a la interdicción de la arbitrariedad, y del art. 24.1 CE, ya que la tutela dispensada por sentencia no podrá ser efectiva, sino parcial y meramente nominal.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o por condición social (art. 14 CE).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Como segunda duda de constitucionalidad, considera el órgano judicial que el art. 18.8 de la Ley 3/2012 vulnera los arts. 9.3 y 24.1 CE, en relación con el art. 35.1 CE y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perspectiva del art. 9.3 CE (interdicción de la arbitrariedad), el Magistrado-Juez indica que el art. 18.8 de la Ley 3/2012 da nueva redacción al art. 56.2 LET, que, según expone, queda redactado en términos de que sólo en el supuesto de que se opte por la readmisión, el trabajador tendrá derecho a los salarios de tramitación. Tras destacar que, bajo la anterior normativa, tal derecho a salarios de tramitación se reconocía también en la opción del empresario incumplidor por la indemnización, el Auto expone las siguientes conclusiones: por un lado, que cabe reproducir lo ya indicado respecto a los daños y perjuicios derivados de ilícito civil doloso o relevantemente culpable, en tanto que los salarios de tramitación forman parte de aquéllos como forma concreta del lucrum cessans, de modo que su exclusión en alguno de los supuestos mutila la íntegra o adecuada reparación de los daños y perjuicios sufridos, dado que la afectación patrimonial del trabajador que ve incumplido su contrato no sólo ha de comprender el daño emergente, sino además lo dejado de percibir por razón del incumplimiento y los daños morales; por otro lado, que la arbitrariedad se amplifica cuando sólo se suprimen en caso de optar por la indemnización, dado que es el empleador el que determina mediante el ejercicio de la opción la extensión de su propia responsabilidad, con la consecuencia añadida de que, en tanto la readmisión lleva anudado el pago de salarios de tramitación y la indemnización no, la norma incentiva la rescisión contractual indemnizada, en contra de los fines de promoción del empleo y del art. 35 CE, que contiene un mandato pro labore que queda vulnerado; y por último, que dicha arbitrariedad se intensifica a la luz de la nueva redacción dada por el art. 18.Nueve al art. 56.4 LET, que para los supuestos de despido improcedente de representantes legales de los trabajadores o delegados sindicales contempla el derecho a salarios de tramitación tanto si se opta por la readmisión como por la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Auto recuerda que, con ocasión del Real Decreto-ley 5/2002, el Tribunal Constitucional ya procedió a desestimar las alegaciones de que la supresión de los salarios de tramitación en el despido improcedente cuando se opta por la extinción indemnizada y no por la readmisión resulta contraria al art. 14 CE (SSTC 84/2008 y 122/2008). Por ello, sin perjuicio de mostrar su discrepancia con el criterio del Tribunal Constitucional, el Magistrado-Juez dice reformular la presente cuestión de inconstitucionalidad, haciéndola pivotar sobre otros preceptos constitucionales —esencialmente, arts. 9.3 y 24.1 CE—, al margen de las facultades que el art. 39.2 LOTC confiere.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art. 35 CE, y tras recordar la jurisprudencia constitucional sobre el alcance del derecho al trabajo y algunas de las exigencias derivadas del convenio 158 de la OIT,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pro labore.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en cuanto al art. 14 CE, insiste en que su vulneración se produce en este caso por el mismo mecanismo antes descrito, es decir, por establecerse un marco indemnizatorio desigual, peor que el fijado en el ordenamiento común e insatisfactorio del principio de integridad/adecuación de la reparación, con fundamento en la condición social de trabajador.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7 de octubre de 2014, la Sección Segunda de este Tribunal acordó, a los efectos que determina el art. 37.1 LOTC, oír al Fiscal General del Estado para que, en el plazo de diez días, alegase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24 de octubre de 2014, en el que interesa la inadmisión a trámite de la cuestión de inconstitucionalidad planteada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el Fiscal empieza recordando que la cuestión de inconstitucionalidad no debe articularse como una impugnación indirecta y abstracta de la ley. Sin embargo, indica, esto es lo que parece formularse en el presente caso en que se viene a cuestionar el régimen general del despido, poniendo de relieve el extenso juicio crítico de carácter dogmático realizado por el Magistrado-Juez al propósito general de la reforma, alejado en ocasiones de consideraciones estrictamente jurídicas para deslizarse por derroteros de carácter político. Según el Fiscal, ello hace que la cita del art. 35.1 CE haya de entenderse como mera invocación retórica que pretende reforzar la argumentación del tema nuclear debatido, que parece ser el de la objeción a que una decisión empresarial pueda condicionar el reconocimiento o no de los salarios de tramitación, así como la supuesta quiebra constitucional derivada de las reglas normativas de cálculo del importe de la indemnización por despido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esta última cuestión, el Fiscal General del Estado no aprecia justificada la analogía que el Auto establece con el supuesto enjuiciado en la STC 181/2000, relativo al baremo para la indemnización del daño personal por hechos derivados de la circulación. En tal sentido explica que, frente al planteamiento del órgano promotor, dicha Sentencia sólo se pronunció sobre la responsabilidad extracontractual, siendo que, por el contrario, en el supuesto del proceso a quo de la presente cuestión se proclama la responsabilidad contractual, al entenderse el despido improcedente como un caso de incumplimiento obligacional de carácter doloso (art. 1.101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el Fiscal opone que el Auto de planteamiento omite afirmaciones cardinales en la fundamentación de dicha STC 181/2000. Por un lado, recuerda que en esta Sentencia se dijo que del principio de exclusividad de Jueces y Magistrados en el ejercicio de la potestad jurisdiccional ex art. 117.3 CE no puede inferirse la existencia de una correlativa prohibición impuesta al legislador, por la que se condicione su libertad de configuración para elegir el nivel de densidad normativa con que pretende regular una materia, añadiéndose que de la regulación referida sobre la valoración y cuantificación de los daños personales no deriva restricción alguna de las facultades judiciales, no existiendo por tanto infracción del precepto constitucional. Por otro lado, pone de relieve el limitado alcance del fallo de la citada STC 181/2000, en el que no se afirma que el establecimiento de límites cuantitativos legales en la determinación de la indemnización sea inconstitucional por contrariar el derecho a la tutela judicial efectiva ex art. 24.1 CE, sino que su declaración de inconstitucionalidad se ciñe a aquellos obstáculos legales que impidan la acreditación procesal de un daño personal para su posterior valoración por el Juez, debiendo además tratarse exclusivamente de aquellos supuestos en que el daño sea determinante de “incapacidad temporal” y tenga su causa exclusiva en una culpa relevante, judicialmente declarada, imputable al agente causante del hecho lesivo.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anteriores argumentos llevan al Fiscal a afirmar que el establecimiento de reglas cuantificadoras de la indemnización como las previstas en los preceptos cuestionados (treinta y tres días por año trabajado con límite de veinticuatro mensualidades y supresión de salarios de tramitación en caso de opción empresarial por la indemnización) no implica vulneración del derecho a la tutela judicial efectiva, ni tampoco supone una actuación arbitraria de los poderes públicos según el art. 9.3 CE, citando al respecto lo dicho en el fundamento jurídico quinto del ATC 43/2014, de 12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misma conclusión llega el Fiscal con relación al art. 35.1 CE. En este punto hace referencia a la STC 99/2001, FJ 6, que indicó que dicho precepto añade a las genéricas exigencias de la tutela judicial efectiva, la ponderación y adecuación de la motivación de tal decisión judicial y su exteriorización para que pueda conocerse si se han respetado o no las demandas del derecho constitucional al trabajo; asimismo alude a que, conforme a la STC 280/2006, FJ 8, no compete al Tribunal Constitucional definir si un determinado sistema de compensación es o no más conveniente, ya que el art. 35.1 CE no impone que haya de ser el más beneficioso de los posibles. En este punto concluye que, en la nueva redacción dada al art. 56.1 y 2 LET, se cumplen las exigencias derivadas del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invocación del art. 14 CE en relación con las diferentes consecuencias que, según el órgano promotor, derivan de un incumplimiento obligacional común y de un incumplimiento contractual en el ámbito laboral, el Fiscal descarta también su contravención, haciendo referencia a lo indicado en el citado ATC 43/2014,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con relación a la supuesta oposición del art. 18.8 al art. 35.1 CE, el Fiscal General del Estado vuelve a insistir en que la cita de este precepto constitucional es una mera invocación retórica para reforzar la argumentación, e igualmente señala que la afirmación del Auto de que la norma cuestionada sienta una política legislativa favorecedora de la extinción contractual se realiza desde una perspectiva meramente política y constituye sólo una opinión respecto a cuáles han de ser o no las medidas legislativas más favorecedoras del empleo. A su juicio, desde una visión estrictamente jurídica, no es posible afirmar que el propósito anunciado en la exposición de motivos de la norma legal cuestionada —y trasladado a su articulado— no es el fomento del empleo y, en consecuencia, el cumplimiento del mandato constitucional que sanciona el derecho al trabajo.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34 de Madrid plantea cuestión de inconstitucionalidad respecto al art. 18.7 y la disposición transitoria quinta, así como el art. 18.8 de la Ley 3/2012, de 6 de julio, de medidas urgentes para la reforma del mercado laboral, por posible vulneración de los arts. 9.3, 14, 24.1 y 35.1 CE. Tales dudas de constitucionalidad se fundamentan por el órgano promotor en los argumentos ya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los motivos de los que también se ha dejado constancia en los antecedentes, el Fiscal General del Estado se opone a la admisión a trámite de la presente cuestión de inconstitucionalidad por estimarla notoriamente infundada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citado art. 37.1 LOTC, este Tribunal puede rechazar en trámite de admisión y mediante Auto, sin otra audiencia que la del Fiscal General del Estado, la cuestión de inconstitucionalidad cuando faltaren las condiciones procesales o fuere notoriamente infundada. Con carácter inicial, el análisis de estos aspectos requiere efectuar algunas precisiones en relación con el objeto de la presente cuestión y el alcance de nuestro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primera de estas consideraciones se refiere a la disposición transitoria quinta de la Ley 3/2012 y se efectúa en atención al debido cumplimiento que merecen los juicios de aplicabilidad y relevancia exigidos por el art. 35.1 LOTC, pues, como reiteradamente hemos afirmado, “la cuestión de inconstitucionalidad no es un instrumento procesal para buscar una depuración abstracta del Ordenamiento” (por todas, STC 235/2007, de 7 de noviembre, FJ 2). Respecto a esta disposición, el Auto de planteamiento no concreta cuál de sus apartados es el cuestionado. No obstante, atendidos los datos que constan en las actuaciones, ha de entenderse que la cuestión de inconstitucionalidad debe quedar limitada a su apartado 1, relativo a la indemnización por despido improcedente que corresponde a contratos suscritos a partir del 12 de febrero de 2012, respecto a los que se indica que dicha indemnización es la fijada en el art. 56.1 del texto refundido de la Ley del estatuto de los trabajadores (en adelante, LET), precepto al que también se dirigen las dudas de constitucionalidad del órgano promotor, en su nueva redacción dada por el art. 18.7 de la 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la cuestión no puede extenderse al apartado 2 de la indicada disposición transitoria quinta, por referirse a contratos suscritos con anterioridad a dicha fecha de 12 de febrero de 2012. También queda excluido del examen de la cuestión el contenido del apartado 3 de la disposición controvertida, pues no consta que nos encontremos ante un contrato de fomento de la contratación indefinida ni nada se razona al respecto (SSTC 235/2007, de 7 de noviembre, FJ 2; y 146/2011, de 26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segunda observación a realizar afecta conjuntamente al art. 18.7 y la disposición transitoria quinta de la Ley 3/2012, y en este caso está relacionada con los preceptos constitucionales que el órgano judicial considera vulnerados por estas normas. Entre ellos, el Auto de planteamiento hace mención al art. 35.1 CE (derecho al trabajo), precepto que, sin embargo, no fue incluido en la providencia previa por la que se abrió el trámite de audiencia a las partes y al Ministerio Fiscal, conforme exige el art. 35.2 LOTC. Junto a otras exigencias, reiteradamente hemos declarado “inexcusable que en el trámite de audiencia se identifique el precepto o preceptos que se consideren vulnerados, así como que el Juez quede vinculado, en principio, a elevar la cuestión de inconstitucionalidad únicamente sobre los preceptos sometidos a este trámite de alegaciones”, aun cuando hemos matizado que “el órgano judicial puede precisar, modificar o ampliar, en función de las observaciones recibidas, el parámetro de constitucionalidad planteado inicialmente al abrir el trámite de audiencia” (por todas, SSTC 139/2008, de 28 de octubre, FJ 4; 28/2012, de 1 de marzo, FJ 2). En este caso, ya se ha dicho que el referido art. 35.1 CE no fue identificado por el Magistrado-Juez al abrir el trámite de audiencia, pero además tampoco fue incluido en las alegaciones presentadas en este trámite. Por ello, en aplicación de nuestra doctrina, hemos de inadmitir la duda de constitucionalidad relativa a la presunta lesión de este precepto constitucional por el art. 18.7 y la disposición transitoria quinta de la Ley 3/2012, en la medida en que las partes no han tenido ocasión de pronunciarse sobre ella (por todas, STC 149/2014, de 22 de septiembre, FJ 2; o ATC 467/2007, de 17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aun cuando otra fuera la conclusión, concurriría una segunda razón para no examinar esa hipotética vulneración, pues, pese a que el art. 35.1 CE se cita en el Auto de planteamiento entre los preceptos constitucionales presuntamente vulnerados por el art. 18.7 y la disposición transitoria quinta de la Ley 3/2012, lo cierto es que el Magistrado-Juez no incluye una argumentación específica y autónoma respecto a esta duda de constitucionalidad, no siendo así debidamente satisfecha la carga que pesa sobre el órgano promotor de hacer explícita la fundamentación en que apoya la posible inconstitucionalidad alegada (por todas, SSTC 245/2004, de 16 de diciembre, FFJJ 3 y 4; 224/2006, de 6 de julio, FJ 5, o ATC 206/2014, de 22 de julio,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consecuencia, a la vista de las dudas de constitucionalidad formuladas en el Auto de planteamiento, y tras las anteriores precisiones, hemos de concluir que el objeto de la presente cuestión ha de quedar limitado a los siguientes preceptos legales y constitucionales en contraste: de un lado, el art. 18.7 y el apartado 1 de la disposición transitoria quinta de la Ley 3/2012, por presunta vulneración de los arts. 9.3, 24.1 y 14 CE; y de otro lado, el art. 18.8 de la Ley 3/2012, por posible lesión de los arts. 9.3, 24.1 en relación, aquí sí, con el art. 35.1, y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delimitadas las dudas de constitucionalidad a analizar en el presente procedimiento, y entrando ya en el fondo, hemos de advertir que el mismo Juzgado de lo Social núm. 34 de Madrid ya elevó ante este Tribunal otra cuestión de inconstitucionalidad con similar objeto a la actual, que fue inadmitida a trámite por el ATC 43/2014, de 12 de febrero, por considerarla notoriamente infundada. La apreciación de similitud entre ambas cuestiones no queda desvirtuada por el hecho de que la examinada en el citado Auto viniera referida al previo Real Decreto-ley 3/2012, de 10 de febrero, de medidas urgentes para la reforma del mercado laboral, y la ahora analizada verse sobre la posterior Ley 3/2012, del mismo nombre y que sustituyó al anterior. Ello es así, en la medida en que las decisiones normativas que se cuestionan y la argumentación ofrecida por el órgano promotor para su puesta en cuestión coinciden, en esencia, en ambas cuestiones de inconstitucionalidad. Por tal razón, en nuestro análisis sobre la actual cuestión enjuiciada hemos de atender a las conclusiones alcanzadas en el mencionado ATC 43/2014, debiendo remitirnos a las soluciones y fundamentación allí ofrecidas, sin perjuicio de las adaptaciones y adiciones pertinentes, conforme a continuación se indica.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Respecto al art. 18.7 y el apartado 1 de la disposición transitoria quinta de la Ley 3/2012, ya hemos dicho que el órgano proponente cuestiona su constitucionalidad por posible contradicción con los arts. 9.3, 24.1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también hemos señalado, el citado art. 18.7 da nueva redacción al art. 56.1 LET, por el que se establecen los efectos del despido improcedente y, en lo que ahora interesa, en caso de opción por la indemnización, se precisa la cuantía de ésta: en concreto, modificando la cuantía previa al Real Decreto-ley 3/2012 —establecida en cuarenta y cinco días de salario por año de servicio, prorrateándose por meses los períodos de tiempo inferiores a un año, hasta un máximo de cuarenta y dos mensualidades—, el precepto cuestionado la fija en el equivalente a treinta y tres días de salario por año de servicio, prorrateándose por meses los períodos de tiempo inferiores a un año, hasta un máximo de veinticuatro mensualidades. A esta cuantía se remite el apartado 1 de la disposición transitoria quinta de la 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a juicio del órgano promotor, los reproches dirigidos a estas previsiones vienen motivados por el carácter tasado de la indicada indemnización, establecida legalmente sólo en atención a dos factores —el tiempo de prestación de servicios y el salario—. De este modo, el objeto y argumentación de la inconstitucionalidad denunciada coincide con la examinada en el mencionado ATC 43/2014, entonces en relación con la indemnización que, también para el despido improcedente, establecía el apartado 2 de la disposición transitoria quinta del Real Decreto-ley 3/2012, siendo irrelevante, a efectos de aplicar idénticos criterios de solución, que el contenido de esta norma presente particularidades en otros aspectos, pues lo decisivo es que, en uno y otro procedimiento, se cuestiona la naturaleza tasada de la indemnización legal por despido improcedente. En consecuencia, siendo que en dicho ATC 43/2014 se consideraron notoriamente infundadas las dudas planteadas respecto a esta decisión legislativa en relación con los arts. 9.3 y 24.1 CE, también aquí hemos de reiterar esta conclusión, con apoyo en los mismos argumentos allí expuestos, que seguidamente se sintetizan y que a su vez permiten descartar la alegación autónoma relativa a la posible vulneración del art. 14 CE que ahora se incluye adicionalmente en el objeto de esta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lo que se refiere al art. 9.3 CE, el Magistrado-Juez aduce que el art. 18.7 y el apartado 1 de la disposición transitoria quinta de la Ley 3/2012 resultan arbitrarios en atención, básicamente, al comentado carácter tasado de la indemnización fijada para el despido improcedente, dado que no permite la restitución íntegra de los daños y perjuicios sufridos y no deja margen judicial para su fijación. Pues bien, de acuerdo con lo dicho en el ATC 43/2014, FJ 5 A), a la luz de nuestra doctrina sobre el principio de interdicción de arbitrariedad, debemos entender que el reproche formulado carece de fundamento por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porque las normas cuestionadas no son discriminatorias, pues no prevén diferencias entre los trabajadores comprendidos en el supuesto regulado y tampoco se aprecia que incurran en discriminación “de origen clasista o por condición social”, aspecto este último sobre el que más adelante se volverá.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debemos descartar también la contravención del art. 9.3 CE, en la medida en que no puede afirmarse que los preceptos cuestionados carecen de explicación racional. Según dijimos en el ATC 43/2014 tras repasar nuestra doctrina sobre el alcance del art. 35 CE, la determinación de la reacción adecuada o protección frente al despido “queda dentro … del ámbito de configuración del legislador, quien legítimamente puede disponer que, en los despidos declarados improcedentes, el empresario quede sujeto a la opción entre readmitir al trabajador o abonarle una indemnización adecuada” [FJ 5 A)]. De manera específica añadimos que, por lo que se refiere concretamente a la opción indemnizatoria, “ha de entenderse que, dentro de ese margen de actuación conferido a la ley por la propia Constitución, se integra la facultad del legislador de decidir el establecimiento de una indemnización con elementos de cálculo tasados, la determinación de los factores a considerar y su valor numérico, así como su posible modificación normativa en un momento determinado”. Pues bien, como entonces dijimos respecto a la previsión allí examinada, también ahora hemos de declarar que a tal facultad otorgada al legislador responde el criterio de fijación de la indemnización por despido improcedente establecido en el art. 18.7 de la Ley 3/2012 —al que se remite el apartado 1 de su disposición transitoria quinta—, “sin que pueda apreciarse arbitrariedad en ninguno de los aspectos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los mismos motivos expuestos en el ATC 43/2014 y reflejados ahora en síntesis, tal conclusión se explica, de una parte, porque “no es posible afirmar que la opción del legislador en favor de un sistema legal de indemnización tasada por despido se encuentre falta de fundamento, en atención a las razones que pueden justificar objetivamente la elección de este sistema: en concreto, la eliminación de las dificultades de prueba de los daños por parte del trabajador, o la unificación de los criterios a aplicar por el Juez y la simplificación del cálculo judicial, así como la certeza y seguridad jurídica”. De otra parte, lo mismo cabe decir respecto a los factores de cálculo elegidos por el legislador para determinar la indemnización, dado que “[n]o es irrazonable atender al salario y tiempo de servicios del trabajador en la empresa como elementos de compensación, ni desde luego tampoco lo es que sobre estos elementos se aplique un factor multiplicador prefijado por la ley que, en atención a la culpabilidad del empresario en la extinción, resulta superior en los despidos improcedentes —en la norma cuestionada, … treinta y tres días— que en los despidos colectivos u objetivos procedentes —veinte días (arts. 51.4 y 53.1 LET)—”, debiendo además añadirse que, por lo allí explicado, “tampoco esta fórmula legal se opone al Convenio núm. 158 de la Organización Internacional del Trabajo”. Por último, respecto a las variaciones que primero el Real Decreto-ley 3/2012 y después la Ley 3/2012 introducen en el factor multiplicador y en el tope máximo de la indemnización por despido improcedente, también hemos de negar que la asignación de una magnitud distinta incurra en arbitrariedad, no cuestionándose directamente en el Auto de planteamiento la suficiencia de los valores numéricos otorgados, sino sólo su carácter tasado y su modificación: a este respecto, “basta reiterar que … la posibilidad de atribuir valores tasados a los elementos de cálculo de la indemnización adecuada por despido improcedente, así como la de proceder a su revisión normativa, son facultades que quedan dentro de la libertad de configuración atribuida al legislador por el art. 35.2 CE” [ATC 43/2014, FJ 5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atendidas las anteriores consideraciones, hemos de considerar infundada la denuncia de arbitrariedad planteada por el órgano proponente respecto al art. 18.7 y el apartado 1 de la disposición transitoria quinta de la 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misma falta de fundamento se aprecia en la alegación del Auto de planteamiento de que la tutela judicial otorgada con apoyo en estos preceptos cuestionados no podrá ser efectiva, sino parcial y meramente nominal, con la consiguiente vulneración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indicamos en el ATC 43/2014, para rechazar esta denuncia ha de tenerse presente que “el contenido del art. 24.1 CE se sitúa en un plano distinto al de la determinación del régimen indemnizatorio de la extinción”, y en este caso, “ningún impedimento existe en la norma para que los trabajadores interpongan la correspondiente acción de despido ante los tribunales y obtengan una sentencia en que se declaren las consecuencias previstas previamente por el legislador en función de la calificación de la extinción” [FJ 5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como novedad respecto a la cuestión resuelta en el ATC 43/2014, en la ahora elevada hemos de analizar la denuncia adicional de que los preceptos examinados incurren también en una posible vulneración del art. 14 CE, en la medida en que, en opinión del órgano promotor, la comparación de las consecuencias de un incumplimiento contractual doloso o culpable en el ordenamiento común y en el ordenamiento laboral evidencia un trato discriminatorio “de origen clasista o por condición social”. Tal novedad, sin embargo, es relativa, puesto que el ATC 43/2014 ya contestó a similar argumentación, con ocasión de la respuesta dada a la tacha de arbitrariedad imputada desde la perspectiva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entonces razonamos, el planteamiento del Juzgado “parece partir de la asimilación de la condición de ‘trabajador’ —sin más precisiones— a ‘cualquier otra condición o circunstancia personal o social’ a que el art. 14 CE extiende la prohibición de discriminación. Pues bien, sin entrar siquiera a razonar sobre el juicio que esta asimilación merece en atención a nuestra doctrina sobre los rasgos que ha de reunir el criterio de diferenciación para considerarlo causa de discriminación (por todas, STC 36/2011, de 28 de marzo, FJ 5), basta poner de relieve que, en todo caso, las diferencias establecidas en el ordenamiento civil y laboral en orden a la indemnización por resolución contractual encuentran justificación objetiva en el carácter autónomo y separado de ambas ramas del ordenamiento jurídico. No hay que olvidar que el contrato de trabajo se rige por reglas y principios propios, distintos a los aplicados a los contratos civiles, pudiendo, por tanto, ser diferente el régimen jurídico de resarcimiento de daños, en particular cuando se trata de la extinción de unos y otros vínculos contractuales. Por tal razón, ha de descartarse que exista vulneración del principio de no discriminación, de la misma manera que tampoco la hay del principio de igualdad, por cuanto no estamos ante un término de comparación válido. Como ya este Tribunal tuvo ocasión de manifestar con motivo de una alegación de desigualdad entre el régimen indemnizatorio por extinción contractual en el Derecho laboral y en el Derecho civil, ‘no existe objetiva desigualdad, sino subjetivas diferencias de régimen dentro de sistemas de derecho distintos y legítimos por contemplar posiciones subjetivas no idénticas y que por ende comportan dispar tratamiento jurídico, que no lesiona dicho principio de igualdad constitucional’ (ATC 293/1983, de 15 de junio, FJ 4)” [ATC 43/2014, FJ 5 A)]. Lógicamente, estos mismos razonamientos deben llevar en la presente cuestión a no considerar fundada la alegación de que el art. 18.7 y el apartado 1 de la disposición transitoria quinta de la Ley 3/2012 son contrarios al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Alcanzadas las anteriores conclusiones, corresponde ahora examinar la dudas de constitucionalidad planteadas respecto al art. 18.8 de la Ley 3/2012, por presunta vulneración de los arts. 9.3, 24.1 en relación con el art. 35.1, y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citado art. 18.8 da nueva redacción al art. 56.2 LET, en el que se establece que, en la opción por la readmisión de los despidos improcedentes, el trabajador tendrá derecho a percibir salarios de tramitación, determinándose la fórmula de cuantificación de éstos, y sin que, a diferencia de lo que sucedía en la normativa previa al Real Decreto-ley 3/2012, se extienda su reconocimiento a los supuestos de opción por la indemnización, sin perjuicio de la excepción prevista para los representantes de los trabajadores en el art. 56.4 LET. Idéntica previsión ya fue objeto de análisis en el reiterado ATC 43/2014, en el que se declararon notoriamente infundadas las denuncias que, con análoga argumentación a la ahora presentada, se formularon en relación con los arts. 9.3, 24.1 y 35.1 CE. Por tal razón, con apoyo en la fundamentación expuesta en el citado ATC 43/2014 y de la que, de forma resumida, se da cuenta a continuación, también en la presente cuestión hemos de reiterar la conclusión allí alcanzada, solución que, por los motivos que después se indican, se hará extensiva a la duda de constitucionalidad relativa al art. 14 CE que aquí se adiciona.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Así, con relación a la alegación de que el precepto legal es contrario a la prohibición de arbitrariedad establecida en el art. 9.3 CE, el Magistrado-Juez argumenta que, en tanto integran el lucrum cessans, la eliminación de los salarios de tramitación en la opción por la indemnización mutila la íntegra o adecuada reparación de los daños y perjuicios sufridos, añadiendo que la arbitrariedad se amplifica tanto por ser el empresario el que, al ejercer el derecho de opción, determina la extensión de su propia responsabilidad, como si se compara con el régimen establecido en el art. 56.4 LET para los representantes de los trabajadores. Asimismo, también desde la indicada perspectiva del art. 9.3 CE, el órgano promotor considera que el principio de integridad y adecuación indemnizatoria queda conculcado desde el momento en que, en la alternativa por la readmisión, la norma sólo exige la reincorporación al trabajo y el abono de los salarios dejados de percibir, pero sin contemplar otros posibles daños que el despido ha podido producir, dando lugar a lo que denomina una “infracompensación” que estimula un incremento de los despidos. Unas y otras alegaciones, sin embargo, no conducen a apreciar arbitrariedad en el art. 18.8 de la Ley 3/2012, pues, según dijimos en el ATC 43/2014, la previsión cuestionada, además de no incurrir en discriminación, no carece de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entonces indicamos [FJ 6 A)], “[e]n una valoración individual de la decisión de no sumar a la indemnización fijada una cantidad adicional en concepto de salarios de tramitación, cabe trasladar aquí lo ya explicado sobre la admisión de las indemnizaciones tasadas en el despido, sin que, por lo dicho, resulte constitucionalmente reprochable que el legislador haya decidido que la reacción adecuada que debe corresponder por el resarcimiento de los daños derivados de la extinción contractual improcedente quede fijada en una cuantía legalmente predeterminada, sin otras adiciones”. Además, el preámbulo de la Ley 3/2012 “explica las razones con las que el legislador justifica la supresión de los salarios de tramitación en la opción indemnizatoria —básicamente, la inadecuación de la duración del proceso judicial como criterio de compensación del perjuicio por la pérdida de empleo, su posible efecto incentivador de estrategias procesales dilatorias, y su carácter de coste parcialmente socializado ante la posibilidad del empresario de reclamar una parte de dichos salarios al Estado—” [FJ 6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términos comparativos con el régimen de la readmisión, tampoco cabe apreciar que la norma esté falta de explicación razonable, en atención a que, como ya se recordara en el ATC 43/2014 con apoyo en pronunciamientos previos de este Tribunal, la situación en que queda el contrato en cada una de las opciones a elegir por el empresario no resulta homogénea: mientras en la opción por la readmisión se entiende que la relación laboral “se ha mantenido igualmente en vigor, sin solución de continuidad, entre las fechas del despido y la readmisión”, en el caso de optarse por la extinción indemnizada se estima que “la relación laboral queda definitivamente extinguida con efectos de la fecha del despido”, de ahí que, ante estos presupuestos distintos, el reconocimiento de salarios de tramitación en la opción por la readmisión y su omisión en la opción por la indemnización no se haya considerado una diferencia de trato desproporcionada o irrazonable (por todas, STC 84/2008, de 21 de julio, FJ 7). Como más recientemente también ha confirmado la STC 8/2015, de 22 de enero, en relación con el ahora cuestionado art. 18.8 de la Ley 3/2012, la referida decisión legislativa “cuenta con una justificación que no puede tacharse de arbitraria o irrazonable”, no vulnerando ni el derecho al trabajo ni el principio de igualdad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tampoco cabe apreciar arbitrariedad por el distinto trato que el art. 56.4 LET otorga a los representantes de los trabajadores en materia de salarios de tramitación, dado que tal diferencia “puede encontrar justificación en las singularidades de su régimen jurídico”, conforme ya se explicó en el ATC 43/2014 [FJ 6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respecto a la alegación de que, en la opción por la readmisión, la norma se limita a exigir la reincorporación al trabajo y el abono de los salarios dejados de percibir, hemos de reiterar que “el establecimiento de otras consecuencias adicionales en un despido improcedente queda dentro de la ya referida libertad de configuración legal derivada del art. 35.2 CE, sin que desde la perspectiva constitucional merezca ningún reproche que el legislador laboral no haya hecho mención a otras cantidades indemnizatorias concretas. La previsión cuestionada, por tanto, no resulta arbitraria, y la idea de que la no inclusión de indemnizaciones adicionales incrementa los despidos constituye de nuevo una presunción del órgano promotor” [ATC 43/2014, FJ 6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el conjunto de razones expuestas llevan a considerar infundada la denuncia de que el contenido del art. 18.8 de la Ley 3/2012 contraviene la prohibición de arbitrariedad establecida en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Auto de planteamiento también considera que el art. 18.8 de la Ley 3/2012 (art. 56.2 LET) vulnera la tutela judicial efectiva (art. 24.1 CE), por lesionar el principio de seguridad jurídica y por entender que se produce una desigualdad esencial en el procedimiento y tutela dispensada por el Juez, al permitir la ley que sea el empresario el que determine la extensión de su propia condena —mayor en la opción por la readmisión (pago de salarios de tramitación) y menor en la opción por la indemnización (sin salarios de tramitación)—. Como ya expusimos en el ATC 43/2014, FJ 6 A), estas alegaciones coinciden con las que fueron ya desestimadas en la STC 84/2008, de 21 de julio, en relación con la similar regulación de los salarios de tramitación efectuada por el Real Decreto-ley 5/2002, siendo posible trasladar aquí la solución y argumentación que entonces se dio.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principio de seguridad jurídica, el Tribunal Constitucional no advirtió vulneración del derecho a la tutela judicial efectiva desde esta perspectiva por cuanto que “[l]a norma analizada posee un contenido claro y preciso, estando plenamente determinados los posibles efectos de la decisión judicial sobre la impugnación del despido, según quede acreditado o no el incumplimiento contractual alegado por el empresario en su comunicación extintiva, así como el contenido y efectos del derecho empresarial de opción en caso de que el despido sea declarado improcedente” (STC 84/2008, FJ 8). Por su parte, en relación con la desigualdad alegada, el Tribunal respondió que “[e]ste derecho de opción, finalmente, tampoco afecta en nada a la igualdad procesal de las partes ni menoscaba la función jurisdiccional, dirigida a enjuiciar la procedencia, improcedencia o nulidad de la decisión extintiva, estando taxativamente fijadas en la norma las consecuencias en cada uno de los casos de la decisión judicial. El que la forma en que ha quedado configurado el derecho empresarial de opción una vez dictada la resolución judicial de improcedencia pueda hacer más o menos atractiva, en función de circunstancias diversas, la elección de uno de sus términos o el hecho de que en dicha elección pueda pesar más un tipo u otro de consideraciones son cuestiones todas ellas que afectan a la regulación material de los efectos del despido improcedente, pero que en nada limitan el alcance de su tutela judicial” (STC 84/2008,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También el Auto de planteamiento expone que la decisión de que la readmisión vaya acompañada del pago de salarios de tramitación —y su cotización a la Seguridad Social— y la indemnización no, incentiva la rescisión contractual indemnizada, lo que actúa en contra de la promoción del empleo y del derecho al trabajo reconocido en el art. 35.1 CE, sin que exista justificación objetiva y razonable del desproporcionado sacrificio del principio pro labore. No obstante, como ya concluimos en el ATC 43/2014, esta lesión del derecho constitucional invocado no resulta apreciable, conclusión que ha sido reafirmada en la STC 8/2015, de 22 de enero, FJ 8, al rechazar que el cuestionado art. 18.8 de la Ley 3/2012 vulnere 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dijimos en el ATC 43/2014 ante análogos argumentos del órgano promotor, “baste tener en cuenta que la opción que el órgano judicial considera incentivada en la reacción establecida frente al despido improcedente —la extinción con derecho a indemnización— constituye una posibilidad constitucionalmente legítima que queda dentro de ese comentado margen de configuración atribuido al legislador ex art. 35.2 CE”, pues, conforme allí se razonó, el pago de una indemnización económica adecuada constituye una alternativa que “resulta conforme con el derecho al trabajo ex art. 35.1 CE y con el art. 10 del Convenio núm. 158 de la Organización Internacional del Trabajo” [FJ 6 A)]. Además, “el alegado efecto incentivador de la extinción como consecuencia de exigir salarios de tramitación en la reincorporación y no en la indemnización no deja de ser una presunción del órgano promotor, pero que en ningún caso constituye una consecuencia necesaria del precepto cuestionado, sin que en ningún momento quede impedida la posibilidad de optar por la readmisión” [ATC 43/2014, FJ 6 A)]. Estas consideraciones llevan, pues, a no apreciar fundamento en la denuncia relativa a la no adecuación al art. 35 CE del art. 18.8 de la Ley 3/2012. Así lo hemos declarado ya en la STC 8/2015, de 22 de enero,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Finalmente, la constitucionalidad del art. 18.8 de la Ley 3/2012 también se pone en cuestión por el órgano promotor, por considerar que contraviene el art. 14 CE. En su argumentación indica que tal vulneración se produce por el mismo mecanismo antes descrito, es decir, por el establecimiento, a su juicio, de un marco indemnizatorio desigual, peor que el establecido en el ordenamiento común e insatisfactorio del principio de integridad/adecuación de la reparación, “todo ello fundado en la condición social de trabajador”.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puede apreciarse, el planteamiento del órgano proponente en esta denuncia coincide con el formulado respecto al art. 18.7 y la disposición transitoria quinta de la Ley 3/2012, que también ha sido contestado en este pronunciamiento. Por ello, limitado nuestro enjuiciamiento al razonamiento efectuado por el Juzgado —y sin que ello implique pronunciarnos sobre la naturaleza jurídica de los salarios de tramitación—, debemos remitirnos a lo ya expresado en el fundamento jurídico 4 c) a efectos de rechazar la discriminación alegada, y en especial, hemos de reiterar que, en todo caso, las diferencias en el ordenamiento común y laboral respecto al régimen económico derivado de la resolución contractual encuentran justificación objetiva en el carácter autónomo y separado de ambas ramas del ordenamiento jurídico, y en concreto, en el hecho de que el contrato de trabajo se rige por reglas y principios propios, distintos a los aplicados a los contratos civiles. También aquí, por tanto, hemos de negar que la regulación establecida en el art. 18.8 de la Ley 3/2012 incurra en una discriminación por la condición social de trabajador, no pudiendo en consecuencia considerar fundada la alegada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definitiva, en atención a las razones ya expresadas, hemos de concluir que las dudas de constitucionalidad planteadas en esta cuestión carecen de viabilidad suficiente y han de considerarse notoriamente infundadas, a los efectos previstos en el art. 37.1 LOTC. Procede, en consecuencia, declarar la inadmisión a trámite de la cuestión de inconstitucionalidad presentada.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febrero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Fernando Valdés Dal-Ré al Auto que resuelve la cuestión de inconstitucionalidad núm. 930-2014, y al que se adhieren la Magistrada doña Adela Asua Batarrita y el Magistrado don Luis Ignacio Ortega Álvarez</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Dentro del máximo respeto hacia el parecer mayoritario de mis compañeros, entiendo que la presente cuestión de inconstitucionalidad, promovida por el Juzgado de lo social núm. 34 de los de Madrid, debió de ser admitida, con el consiguiente dictado de una sentencia estimatoria de la inconstitucionalidad y, nulidad de los números 1 y 2 del art. 18, de la Ley 3/2012, de 6 de julio, de medidas urgentes para la reforma del mercado de trabajo, que modifican respectivamente los números 1 y 2 del art. 56 del texto refundido del estatuto de los Trabajadores, aprobado por Real Decreto Legislativo 1/1995, de 24 de marzo.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Conforme tuve oportunidad de argumentar en el apartado 5 del Voto particular a la STC 8/2015, de 22 de enero, que sustanció el recurso de inconstitucionalidad núm. 5610-2012, y a cuyos razonamientos ahora me remito, los citados preceptos legales, al excluir el pago de salarios de tramitación en el supuesto de que el empresario opte por abonar la indemnización legalmente establecida a aquellos trabajadores cuyo despido hubiere sido judicialmente declarado como improcedente, lesionan el derecho al trabajo, en su vertiente individual, consagrado en el art. 35.1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tal sentido emito este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diecisiete de febrero de dos mil quince.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