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febrero de 2014 tuvo entrada en el Registro General de este Tribunal un escrito del Secretario Judicial del Juzgado de lo Social núm. 34 de Madrid al que se acompaña, junto con el testimonio del procedimiento núm. 311-2013, sobre despido, que se tramita ante dicho Juzgado, el Auto de 3 de febrero de 2013 (sic, entiéndase 2014), por el que el citado Juzgado acuerda plantear cuestión de inconstitucionalidad respecto al art. 18.7 y la disposición transitoria quinta, así como el art. 18.8 de la Ley 3/2012, de 6 de julio, de medidas urgentes para la reforma del mercado laboral, por posible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5 de marzo de 2013, la demandante presentó demanda de despido frente a Integra Valoriza, S.L. Según la prueba documental aportada, la actora había pasado a prestar servicios en Integra Valoriza, S.L., desde 1 de abril de 2012, por vía de subrogación y con conservación de su antigüedad, tras asumir esta empresa la actividad hasta entonces prestada por Gestión Integral Bibey, S.L., a la que estaba vinculada contractualmente la trabajadora desde el año 2011. En dicha demanda solicitaba al Juzgado de lo Social que el despido disciplinario comunicado por Integra Valoriza, S.L. —con efectos inicialmente de 21 de febrero de 2013 y después corregido a fecha 18 de febrero de 2013— fuera declarado nulo, y subsidiariamente improcedente. Por decreto de 25 de marzo de 2013, el Juzgado de lo Social núm. 34 de Madrid acordó la admisión a trámite de dicha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12 de noviembre de 2013, concluso el procedimiento y dentro del plazo para dictar sentencia, el Magistrado-Juez dictó providencia en fecha 20 de noviembre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se concretaban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3 de febrero de 2013 (sic, entiéndase 2014),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registrado el 16 de diciembre de 2013, el Fiscal presentó sus alegaciones, en las que exponía que, a su juicio, concurrían los requisitos formales para proceder a la interposición de la cuestión de inconstitucionalidad de las normas controvertidas. Por parte de la empresa demandada se presentó escrito de alegaciones registrado el 18 de diciembre de 2013, en el que manifiesta no apreciar las infracciones constitucionales señaladas en la providencia. No se presentó escrito de alegaciones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3 de febrero de 2013 (sic, entiéndase 2014), por el que acuerda elevar cuestión de inconstitucionalidad ante el Tribunal Constitucional, respecto al art. 18.7 y la disposición transitoria quinta, así como el art. 18.8 de la Ley 3/2012, de 6 de julio, de medidas urgentes para la reforma del mercado laboral, por presunta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 de febrero de 2013 (sic, entiéndase 2014)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tras repasar los antecedentes del caso, el Magistrado-Juez se centra en el análisis de los juicios de aplicabilidad y relevancia. Al respecto razona los motivos por los que considera que la extinción enjuiciada debe ser calificada como despido improcedente, señalando que, atendida la fecha de efectos de la extinción —que fija en el 18 de febrero de 2013—, las consecuencias de dicha calificación deben ser las previstas en la Ley del estatuto de los trabajadores (LET),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art. 18.7 y la disposición transitoria quinta de la Ley 3/2012, por vulnerar los arts. 9.3, 24.1, 14 y 35.1 (derecho al trabajo)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da cuenta del contenido del citado art. 18.7 y de los apartados 1 y 2 de la disposición transitoria quinta, señalando que con esta normativa se reduce de manera significativa la cuantía de las indemnizaciones por despido improcedente. Asimismo, desde la premisa de que tras la calificación del despido como improcedente se halla una conducta dolosa o negligente del empleador, el Magistrado-Juez afirma que la norma de aplicación es arbitraria por cuatro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traslada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Es relevante, indica, que el Convenio 158 de la Organización Internacional del Trabajo (OIT) establece que las indemnizaciones por despido injustificado deben ser “adecuadas” (art. 10). Asimismo, destaca que, conforme al art. 12 de dicho Convenio de la OIT,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porque la norma reduce las cuantías sin referencia al único criterio válido que es el de equivalencia entre los daños y perjuicios sufridos por el trabajador injustamente despedido y la cuantía del resarcimiento. En tal sentido considera que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porque el sistema transitorio establecido en la 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damnum emergens o el pretium doloris de un trabajador despedido injustamente, o sobre cómo explicar que, a partir de determinada antigüedad, la valoración de los daños y perjuicios se “congele”, y que antes se hiciera con una compensación de cuarenta y dos mensualidades y ahora con veinticuatro. </w:t>
      </w:r>
    </w:p>
    <w:p w:rsidRPr="00C21FFE" w:rsidR="00AD51A7" w:rsidRDefault="008777C4">
      <w:pPr>
        <w:rPr/>
      </w:pPr>
      <w:r w:rsidRPr="&lt;w:rPr xmlns:w=&quot;http://schemas.openxmlformats.org/wordprocessingml/2006/main&quot;&gt;&lt;w:lang w:val=&quot;es-ES_tradnl&quot; /&gt;&lt;/w:rPr&gt;">
        <w:rPr/>
        <w:t xml:space="preserve">De las anteriores consideraciones infiere el juzgador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segunda duda de constitucionalidad, considera el órgano judicial que el art. 18.8 de la Ley 3/2012 vulnera los arts. 9.3 y 24.1 CE, en relación con el art. 35.1 CE y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del art. 9.3 CE (interdicción de la arbitrariedad), el Magistrado-Juez indica que el art. 18.8 de la 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lucrum cessans,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contiene un mandato pro labore que queda vulnerado; y por último, que dicha arbitrariedad se intensifica a la luz de la nueva redacción dada por el art. 18.9 al art. 56.4 LET, que para los supuestos de despido improcedente de representantes legales de los trabajadores o delegados sindicales contempla el derecho a salarios de tramitación tanto si se opta por la readmisión como por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el Magistrado-Juez dice reformular la presente cuestión de inconstitucionalidad, haciéndola pivotar sobre otros preceptos constitucionales —esencialmente, arts. 9.3 y 24.1 CE—, al margen de las facultades que el art. 39.2 LOTC confiere.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y tras recordar la jurisprudencia constitucional sobre el alcance del derecho al trabajo y algunas de las exigencias derivadas del Convenio 158 de la OIT,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cuanto al art. 14 CE, insiste en que su vulneración se produce en este caso por el mismo mecanismo antes descrito, es decir, por establecerse un marco indemnizatorio desigual, peor que el fijado en el ordenamiento común e insatisfactorio del principio de integridad/adecuación de la reparación, con fundamento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octubre de 2014, la Sección Tercera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7 de noviembre de 2014, en el que interesa la inadmisión a trámite de la cuestión de inconstitucionalidad planteada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es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cuestión, el Fiscal General del Estado no aprecia justificada la analogía que el Auto establece con el supuesto enjuiciado en la STC 181/2000, relativo al baremo para la indemnización del daño personal por hechos derivados de la circulación. En tal sentido explica que, frente al planteamiento del órgano promotor, dicha Sentencia sólo se pronunció sobre la responsabilidad extracontractual, siendo que, por el contrario, en el supuesto del proceso a quo de la presente cuestión se proclama la responsabilidad contractual, al entenderse el despido improcedente como un caso de incumplimiento obligacional de carácter doloso (art. 1.101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Fiscal opone que el Auto de planteamiento omite afirmaciones cardinales en la fundamentación de dicha STC 181/2000. Por un lado, recuerda que en esta Sentencia se dijo que del principio de exclusividad de Jueces y Magistrados en el ejercicio de la potestad jurisdiccional ex art. 117.3 CE no puede inferirse la existencia de una correlativa prohibición impuesta al legislador, por la que se condicione su libertad de configuración para elegir el nivel de densidad normativa con que pretende regular una materia, añadiéndose que de la regulación referida sobre la valoración y cuantificación de los daños personales no deriva restricción alguna de las facultades judiciales, no existiendo por tanto infracción del precepto constitucional. Por otro lado, pone de relieve el limitado alcance del fallo de la citada STC 181/2000, en el que no se afirma que el establecimiento de límites cuantitativos legales en la determinación de la indemnización sea inconstitucional por contrariar el derecho a la tutela judicial efectiva ex art. 24.1 CE, sino que su declaración de inconstitucionalidad se ciñe a aquellos obstáculos legales que impidan la acreditación procesal de un daño personal para su posterior valoración por el Juez, debiendo además tratarse exclusivamente de aquellos supuestos en que el daño sea determinante de “incapacidad temporal” y tenga su causa exclusiva en una culpa relevante, judicialmente declarada, imputable al agente causante del hecho lesivo.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anteriores argumentos llevan al Fiscal a afirmar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citando al respecto lo dicho en el fundamento jurídico quinto del ATC 43/2014, de 12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En este punto concluye que, en la nueva redacción dada al art. 56.1 y 2 LET, se cumplen las exigencias derivadas del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invocación del art. 14 CE en relación con las diferentes consecuencias que, según el órgano promotor, derivan de un incumplimiento obligacional común y de un incumplimiento contractual en el ámbito laboral, el Fiscal descarta también su contravención, haciendo referencia a lo indicado en el citado ATC 43/2014,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 relación a la supuesta oposición del art. 18.8 al art. 35.1 CE, el Fiscal General del Estado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legal cuestionada —y trasladado a su articulado— no es el fomento del empleo y, en consecuencia, el cumplimiento del mandato constitucional que sanciona el derecho al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al art. 18.7 y la disposición transitoria quinta, así como el art. 18.8 de la Ley 3/2012, de 6 de julio, de medidas urgentes para la reforma del mercado laboral, por posible vulneración de los arts. 9.3, 14, 24.1 y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los motivos de los que también se ha dejado constancia en los antecedentes, el Fiscal General del Estado se opone a la admisión a trámite de la presente cuestión de inconstitucionalidad por estimarla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inicial, el análisis de estos aspectos requiere efectuar algunas precisiones en relación con el objeto de la presente cuestión y el alcance de nuestro enjuiciamiento. En concreto, estas consideraciones se refieren a las dudas elevadas respecto a las indemnizaciones por despido improcedente previstas en el art. 18.7 y la disposición transitoria quinta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de estas aclaraciones se efectúa en atención al debido cumplimiento que merecen los juicios de aplicabilidad y relevancia exigidos por el art. 35.1 LOTC, pues, como reiteradamente hemos afirmado, “la cuestión de inconstitucionalidad no es un instrumento procesal para buscar una depuración abstracta del Ordenamiento” (por todas, STC 235/2007, de 7 de noviembre, FJ 2). Al respecto hay que advertir que, planteando una queja y argumentación común, el Auto de planteamiento cuestiona la constitucionalidad de las indemnizaciones por despido improcedente a las que se hace referencia tanto en el citado art. 18.7, que da nueva redacción al art. 56.1 del texto refundido de la Ley del estatuto de los trabajadores (en adelante, LET) y al que se remite el apartado 1 de la mencionada disposición transitoria quinta —aplicable a los contratos suscritos a partir del 12 de febrero de 2012—, como también en el apartado 2 de esta última disposición —aplicable a los contratos formalizados con anterioridad a dicha fecha—. De entre estas previsiones, no se precisa por el órgano promotor la que corresponde al caso. No obstante, a la vista de los datos que constan en las actuaciones, cabe inferir que la norma de aplicación en el litigio es el apartado 2 de la disposición transitoria quinta de la Ley 3/2012, sin que a esta apreciación se oponga la posición mantenida por las partes durante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Consiguientemente, en relación con los preceptos indicados, hemos de entender que la cuestión de inconstitucionalidad debe quedar limitada al indicado apartado 2 de la disposición transitoria quinta de la Ley 3/2012, de modo que no se extiende ni al apartado 1 de esta disposición, ni tampoco al art. 18.7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Ciñéndonos ya a la disposición transitoria quinta de la Ley 3/2012 (apartado 2), la segunda observación a realizar está relacionada con los preceptos constitucionales que el órgano judicial considera vulnerados por esta norma. Entre ellos, el Auto de planteamiento hace mención al art. 35.1 CE (derecho al trabajo), precepto que, sin embargo, no fue incluido en la providencia previa por la que se abrió el trámite de audiencia a las partes y al Ministerio Fiscal, conforme exige el art. 35.2 LOTC. Junto a otras exigencias, reiteradamente hemos declarado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aun cuando hemos matizado que “el órgano judicial puede precisar, modificar o ampliar, en función de las observaciones recibidas, el parámetro de constitucionalidad planteado inicialmente al abrir el trámite de audiencia” (por todas, SSTC 139/2008, de 28 de octubre, FJ 4; 28/2012, de 1 de marzo, FJ 2). En este caso, ya se ha dicho que el referido art. 35.1 CE no fue identificado por el Magistrado-Juez al abrir el trámite de audiencia, pero además tampoco fue incluido en las alegaciones presentadas en este trámite. Por ello, en aplicación de nuestra doctrina, hemos de inadmitir la duda de constitucionalidad relativa a la presunta lesión de este precepto constitucional por la disposición transitoria quinta de la Ley 3/2012 (apartado 2), en la medida en que las partes no han tenido ocasión de pronunciarse sobre ella (por todas, STC 149/2014, de 22 de septiembre, FJ 2, o ATC 467/2007,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aun cuando otra fuera la conclusión, concurriría una segunda razón para no examinar esa hipotética vulneración, pues, pese a que el art. 35.1 CE se cita en el Auto de planteamiento entre los preceptos constitucionales presuntamente vulnerados por la disposición transitoria quinta de la Ley 3/2012 (apartado 2), lo cierto es que el Magistrado-Juez no incluye una argumentación específica y autónoma respecto a esta duda de constitucionalidad, no siendo así debidamente satisfecha la carga que pesa sobre el órgano promotor de hacer explícita la fundamentación en que apoya la posible inconstitucionalidad alegada (por todas, SSTC 245/2004, de 16 de diciembre, FFJJ 3 y 4; 224/2006, de 6 de julio, FJ 5; o ATC 206/2014, de 22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consecuencia, a la vista de las dudas de constitucionalidad formuladas en el Auto de planteamiento, y tras las anteriores precisiones, hemos de concluir que el objeto de la presente cuestión ha de quedar limitado a los siguientes preceptos legales y constitucionales en contraste: de un lado, el apartado 2 de la disposición transitoria quinta de la Ley 3/2012, por presunta vulneración de los arts. 9.3, 24.1 y 14 CE; y de otro lado, el art. 18.8 de la Ley 3/2012, por posible lesión de los arts. 9.3, 24.1 en relación, aquí sí, con el art. 35.1, 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delimitadas las dudas de constitucionalidad a analizar en el presente procedimiento, y entrando ya en el fondo, hemos de advertir que el mismo Juzgado de lo Social núm. 34 de Madrid ya elevó ante este Tribunal otra cuestión de inconstitucionalidad con similar objeto a la actual, que fue inadmitida a trámite por el ATC 43/2014, de 12 de febrero, por considerarla notoriamente infundada. La apreciación de similitud entre ambas cuestiones no queda desvirtuada por el hecho de que la examinada en el citado Auto viniera referida al previo Real Decreto-ley 3/2012, de 10 de febrero, de medidas urgentes para la reforma del mercado laboral, y la ahora analizada verse sobre la posterior Ley 3/2012, del mismo nombre y que sustituyó al anterior. Ello es así, en la medida en que las decisiones normativas que se cuestionan y la argumentación ofrecida por el órgano promotor para su puesta en cuestión coinciden, en esencia, en ambas cuestiones de inconstitucionalidad. Por tal razón, en nuestro análisis sobre la actual cuestión enjuiciada hemos de atender a las conclusiones alcanzadas en el mencionado ATC 43/2014, debiendo remitirnos a las soluciones y fundamentación allí ofrecidas, sin perjuicio de las adaptaciones y adiciones pertinentes, conforme a continuación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al apartado 2 de la disposición transitoria quinta de la Ley 3/2012, ya hemos dicho que el órgano proponente cuestiona su constitucionalidad por posible contradicción con los arts. 9.3, 24.1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también hemos señalado, el apartado 2 de la citada disposición transitoria quinta establece la indemnización por despido improcedente de los contratos formalizados con anterioridad al 12 de febrero de 2012, y respecto a ellos fija un criterio de cálculo dual, según el cual y con los topes fijados en la propia disposición, el tiempo de servicios anterior a dicha fecha se indemnizará a razón de cuarenta y cinco días de salario por año de servicio, prorrateándose por meses los períodos de tiempo inferiores a un año ––que era la indemnización que, hasta la aprobación del Real Decreto-ley 3/2012, estaba prevista en el art. 56.1 LET para los despidos improcedentes—, y el período de prestación de servicios posterior a esa fecha se calculará a razón de treinta y tres días de salario por año de servicio, prorrateándose igualmente por meses los períodos de tiempo inferiores a un año —que es la indemnización fijada para los despidos improcedentes en la redacción dada al art. 56.1 LET por el Real Decreto-ley 3/2012 y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a juicio del órgano promotor, los reproches dirigidos a esta norma vienen motivados por el carácter tasado de la indicada indemnización, establecida legalmente sólo en atención a dos factores —el tiempo de prestación de servicios y el salario—. De este modo, el objeto y argumentación de la inconstitucionalidad denunciada coincide con la examinada en el mencionado ATC 43/2014 respecto a similar previsión. En consecuencia, siendo que en dicho Auto se consideraron notoriamente infundadas las dudas planteadas respecto a esta decisión legislativa en relación con los arts. 9.3 y 24.1 CE, también aquí hemos de reiterar esta conclusión, con apoyo en los mismos argumentos allí expuestos, que seguidamente se sintetizan y que a su vez permiten descartar la alegación autónoma relativa a la posible vulneración del art. 14 CE que ahora se incluye adicionalmente en el objeto de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art. 9.3 CE, el Magistrado-Juez aduce que la regulación cuestionada resulta arbitraria en atención, básicamente, al comentado carácter tasado de la indemnización fijada para el despido improcedente, dado que no permite la restitución íntegra de los daños y perjuicios sufridos y no deja margen judicial para su fijación. Pues bien, de acuerdo con lo dicho en el ATC 43/2014, FJ 5 A) a la luz de nuestra doctrina sobre el principio de interdicción de arbitrariedad, debemos entender que el reproche formulado carece de fundamento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la norma controvertida no es discriminatoria, pues no prevé diferencias entre los trabajadores comprendidos en el supuesto regulado y tampoco se aprecia que incurra en discriminación “de origen clasista o por condición social”, aspecto este último sobre el que más adelante se volverá.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debemos descartar también la contravención del art. 9.3 CE, en la medida en que no puede afirmarse que la regulación cuestionada carece de explicación racional. Según dijimos en el ATC 43/2014 tras repasar nuestra doctrina sobre el alcance del art. 35 CE, la determinación de la reacción adecuada o protección frente al despido “queda dentro … del ámbito de configuración del legislador, quien legítimamente puede disponer que, en los despidos declarados improcedentes, el empresario quede sujeto a la opción entre readmitir al trabajador o abonarle una indemnización adecuada” [FJ 5 A)]. De manera específica añadimos que, por lo que se refiere concretamente a la opción indemnizatoria, “ha de entenderse que, dentro de ese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como entonces dijimos respecto a la previsión allí examinada, también ahora hemos de declarar que a tal facultad otorgada al legislador responde el criterio de fijación de la indemnización por despido improcedente establecido en el apartado 2 de la disposición transitoria quinta de la Ley 3/2012, “sin que pueda apreciarse arbitrariedad en ninguno de los aspectos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los mismos motivos expuestos en el ATC 43/2014 y reflejados ahora en síntesis, tal conclusión se explica, de una parte, porque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De otra parte, lo mismo cabe decir respecto a los factores de cálculo elegidos por el legislador para determinar la indemnización, dado que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cuarenta y cinco o treinta y tres días— que en los despidos colectivos u objetivos procedentes —veinte días (arts. 51.4 y 53.1 LET)—”, debiendo además añadirse que, por lo allí explicado, “tampoco esta fórmula legal se opone al Convenio núm. 158 de la Organización Internacional del Trabajo”. Por último, respecto a las variaciones que primero el Real Decreto-ley 3/2012 y después la Ley 3/2012 introducen en el factor multiplicador y en el tope máximo de la indemnización por despido improcedente, también hemos de negar que la asignación de una magnitud distinta incurra en arbitrariedad, no cuestionándose directamente en el Auto de planteamiento la suficiencia de los valores numéricos otorgados, sino sólo su carácter tasado y su modificación: a este respecto, “basta reiterar que … la posibilidad de atribuir valores tasados a los elementos de cálculo de la indemnización adecuada por despido improcedente, así como la de proceder a su revisión normativa, son facultades que quedan dentro de la libertad de configuración atribuida al legislador por el art. 35.2 CE” [ATC 43/2014, FJ 5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atendidas las anteriores consideraciones, hemos de considerar infundada la denuncia de arbitrariedad planteada por el órgano proponente respecto al apartado 2 de la disposición transitoria quinta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misma falta de fundamento se aprecia en la alegación del Auto de planteamiento de que la tutela judicial otorgada con apoyo en esta previsión cuestionada no podrá ser efectiva, sino parcial y meramente nominal, con la consiguiente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indicamos en el ATC 43/2014, para rechazar esta denuncia ha de tenerse presente que “el contenido del art. 24.1 CE se sitúa en un plano distinto al de la determinación del régimen indemnizatorio de la extinción”, y en este caso,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como novedad respecto a la cuestión resuelta en el ATC 43/2014, en la ahora elevada hemos de analizar la denuncia adicional de que la previsión examinada incurre también en una posible vulneración del art. 14 CE, en la medida en que, en opinión del órgano promotor, la comparación de las consecuencias de un incumplimiento contractual doloso o culpable en el ordenamiento común y en el ordenamiento laboral evidencia un trato discriminatorio “de origen clasista o por condición social”. Tal novedad, sin embargo, es relativa, puesto que el ATC 43/2014 ya contestó a similar argumentación, con ocasión de la respuesta dada a la tacha de arbitrariedad imputada desde la perspectiva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entonces razonamos, el planteamiento del Juzgado “parece partir de la asimilación de la condición de ‘trabajador’ —sin más precisiones— a ‘cualquier otra condición o circunstancia personal o social’ a que el art. 14 CE extiende la prohibición de discriminación. Pues bien, sin entrar siquiera a razonar sobre el juicio que esta asimilación merece en atención a nuestra doctrina sobre los rasgos que ha de reunir el criterio de diferenciación para considerarlo causa de discriminación (por todas, STC 36/2011, de 28 de marzo, FJ 5), basta poner de relieve que, en todo caso, las diferencias establecidas en el ordenamiento civil y laboral en orden a la indemnización por resolución contractual encuentran justificación objetiva en el carácter autónomo y separado de ambas ramas del ordenamiento jurídico. No hay que olvidar que el contrato de trabajo se rige por reglas y principios propios, distintos a los aplicados a los contratos civiles, pudiendo, por tanto, ser diferente el régimen jurídico de resarcimiento de daños, en particular cuando se trata de la extinción de unos y otros vínculos contractuales. Por tal razón, ha de descartarse que exista vulneración del principio de no discriminación, de la misma manera que tampoco la hay del principio de igualdad, por cuanto no estamos ante un término de comparación válido. Como ya este Tribunal tuvo ocasión de manifestar con motivo de una alegación de desigualdad entre el régimen indemnizatorio por extinción contractual en el Derecho laboral y en el Derecho civil, ‘no existe objetiva desigualdad, sino subjetivas diferencias de régimen dentro de sistemas de derecho distintos y legítimos por contemplar posiciones subjetivas no idénticas y que por ende comportan dispar tratamiento jurídico, que no lesiona dicho principio de igualdad constitucional’ (ATC 293/1983, de 15 de junio, FJ 4)” [ATC 43/2014, FJ 5 A)]. Lógicamente, estos mismos razonamientos deben llevar en la presente cuestión a no considerar fundada la alegación de que el apartado 2 de la disposición transitoria quinta de la Ley 3/2012 es contrario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Alcanzadas las anteriores conclusiones, corresponde ahora examinar la dudas de constitucionalidad planteadas respecto al art. 18.8 de la Ley 3/2012, por presunta vulneración de los arts. 9.3, 24.1 en relación con el art. 35.1, 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art. 18.8 da nueva redacción al art. 56.2 LET, en el que se establece que, en la opción por la readmisión de los despidos improcedentes, el trabajador tendrá derecho a percibir salarios de tramitación, determinándose la fórmula de cuantificación de éstos, y sin que, a diferencia de lo que sucedía en la normativa previa al Real Decreto-ley 3/2012, se extienda su reconocimiento a los supuestos de opción por la indemnización, sin perjuicio de la excepción prevista para los representantes de los trabajadores en el art. 56.4 LET. Idéntica previsión ya fue objeto de análisis en el reiterado ATC 43/2014, en el que se declararon notoriamente infundadas las denuncias que, con análoga argumentación a la ahora presentada, se formularon en relación con los arts. 9.3, 24.1 y 35.1 CE. Por tal razón, con apoyo en la fundamentación expuesta en el citado ATC 43/2014 y de la que, de forma resumida, se da cuenta a continuación, también en la presente cuestión hemos de reiterar la conclusión allí alcanzada, solución que, por los motivos que después se indican, se hará extensiva a la duda de constitucionalidad relativa al art. 14 CE que aquí se adiciona.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Así, con relación a la alegación de que el precepto legal es contrario a la prohibición de arbitrariedad establecida en el art. 9.3 CE, el Magistrado-Juez argumenta que, en tanto integran el lucrum cessans, la eliminación de los salarios de tramitación en la opción por la indemnización mutila la íntegra o adecuada reparación de los daños y perjuicios sufridos, añadiendo que la arbitrariedad se amplifica tanto por ser el empresario el que, al ejercer el derecho de opción, determina la extensión de su propia responsabilidad, como si se compara con el régimen establecido en el art. 56.4 LET para los representantes de los trabajadores. Asimismo, también desde la indicada perspectiva del art. 9.3 CE, el órgano promotor considera que el principio de integridad y adecuación indemnizatoria queda conculcado desde el momento en que, en la alternativa por la readmisión, la norma sólo exige la reincorporación al trabajo y el abono de los salarios dejados de percibir, pero sin contemplar otros posibles daños que el despido ha podido producir, dando lugar a lo que denomina una “infracompensación” que estimula un incremento de los despidos. Unas y otras alegaciones, sin embargo, no conducen a apreciar arbitrariedad en el art. 18.8 de la Ley 3/2012, pues, según dijimos en el ATC 43/2014, la previsión cuestionada, además de no incurrir en discriminación, no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entonces indicamos [fundamento jurídico 6 A)], “[e]n una valoración individual de la decisión de no sumar a la indemnización fijada una cantidad adicional en concepto de salarios de tramitación, cabe trasladar aquí lo ya explicado sobre la admisión de las indemnizaciones tasadas en el despido, sin que, por lo dicho, resulte constitucionalmente reprochable que el legislador haya decidido que la reacción adecuada que debe corresponder por el resarcimiento de los daños derivados de la extinción contractual improcedente quede fijada en una cuantía legalmente predeterminada, sin otras adiciones”. Además, el preámbulo de la Ley 3/2012 “explica las razones con las que el legislador justifica la supresión de los salarios de tramitación en la opción indemnizatoria —básicamente, la inadecuación de la duración del proceso judicial como criterio de compensación del perjuicio por la pérdida de empleo, su posible efecto incentivador de estrategias procesales dilatorias, y su carácter de coste parcialmente socializado ante la posibilidad del empresario de reclamar una parte de dichos salarios al Estado—” [FJ 6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términos comparativos con el régimen de la readmisión, tampoco cabe apreciar que la norma esté falta de explicación razonable, en atención a que, como ya se recordara en el ATC 43/2014 con apoyo en pronunciamientos previos de este Tribunal, la situación en que queda el contrato en cada una de las opciones a elegir por el empresario no resulta homogénea: mientras en la opción por la readmisión se entiende que la relación laboral “se ha mantenido igualmente en vigor, sin solución de continuidad, entre las fechas del despido y la readmisión”, en el caso de optarse por la extinción indemnizada se estima que “la relación laboral queda definitivamente extinguida con efectos de la fecha del despido”, de ahí que, ante estos presupuestos distintos, el reconocimiento de salarios de tramitación en la opción por la readmisión y su omisión en la opción por la indemnización no se haya considerado una diferencia de trato desproporcionada o irrazonable (por todas, STC 84/2008, de 21 de julio, FJ 7). Como más recientemente también ha confirmado la STC 8/2015, de 22 de enero, en relación con el ahora cuestionado art. 18.8 de la Ley 3/2012, la referida decisión legislativa “cuenta con una justificación que no puede tacharse de arbitraria o irrazonable”, no vulnerando ni el derecho al trabajo ni el principio de igualdad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tampoco cabe apreciar arbitrariedad por el distinto trato que el art. 56.4 LET otorga a los representantes de los trabajadores en materia de salarios de tramitación, dado que tal diferencia “puede encontrar justificación en las singularidades de su régimen jurídico”, conforme ya se explicó en el ATC 43/2014, FJ 6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respecto a la alegación de que, en la opción por la readmisión, la norma se limita a exigir la reincorporación al trabajo y el abono de los salarios dejados de percibir, hemos de reiterar que “el establecimiento de otras consecuencias adicionales en un despido improcedente queda dentro de la ya referida libertad de configuración legal derivada del art. 35.2 CE, sin que desde la perspectiva constitucional merezca ningún reproche que el legislador laboral no haya hecho mención a otras cantidades indemnizatorias concretas. La previsión cuestionada, por tanto, no resulta arbitraria, y la idea de que la no inclusión de indemnizaciones adicionales incrementa los despidos constituye de nuevo una presunción del órgano promotor” [ATC 43/2014, FJ 6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conjunto de razones expuestas llevan a considerar infundada la denuncia de que el contenido del art. 18.8 de la Ley 3/2012 contraviene la prohibición de arbitrariedad establecida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Auto de planteamiento también considera que el art. 18.8 de la Ley 3/2012 (art. 56.2 LET) vulnera la tutela judicial efectiva (art. 24.1 CE), por lesionar el principio de seguridad jurídica y por entender que se produce una desigualdad esencial en el procedimiento y tutela dispensada por el Juez, al permitir la ley que sea el empresario el que determine la extensión de su propia condena —mayor en la opción por la readmisión (pago de salarios de tramitación) y menor en la opción por la indemnización (sin salarios de tramitación)—. Como ya expusimos en el ATC 43/2014, FJ 6 A), estas alegaciones coinciden con las que fueron ya desestimadas en la STC 84/2008, de 21 de julio, en relación con la similar regulación de los salarios de tramitación efectuada por el Real Decreto-ley 5/2002, siendo posible trasladar aquí la solución y argumentación que entonces se 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principio de seguridad jurídica, el Tribunal Constitucional no advirtió vulneración del derecho a la tutela judicial efectiva desde esta perspectiva por cuanto que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 (STC 84/2008, FJ 8). Por su parte, en relación con la desigualdad alegada, el Tribunal respondió que “[e]ste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el Auto de planteamiento expone que la decisión de que la readmisión vaya acompañada del pago de salarios de tramitación —y su cotización a la Seguridad Social— y la indemnización no, incentiva la rescisión contractual indemnizada, lo que actúa en contra de la promoción del empleo y del derecho al trabajo reconocido en el art. 35.1 CE, sin que exista justificación objetiva y razonable del desproporcionado sacrificio del principio pro labore. No obstante, como ya concluimos en el ATC 43/2014, esta lesión del derecho constitucional invocado no resulta apreciable, conclusión que ha sido reafirmada en la STC 8/2015, de 22 de enero, FJ 8, al rechazar que el cuestionado art. 18.8 de la Ley 3/2012 vulnere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dijimos en el ATC 43/2014 ante análogos argumentos del órgano promotor,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ex art. 35.2 CE”, pues, conforme allí se razonó, el pago de una indemnización económica adecuada constituye una alternativa que “resulta conforme con el derecho al trabajo ex art. 35.1 CE y con el art. 10 del Convenio núm. 158 de la Organización Internacional del Trabajo” [FJ 6 A)]. Además, “el alegado efecto incentivador de la extinción como consecuencia de exigir salarios de tramitación en la reincorporación y no en la indemnización no deja de ser una presunción del órgano promotor, pero que en ningún caso constituye una consecuencia necesaria del precepto cuestionado, sin que en ningún momento quede impedida la posibilidad de optar por la readmisión” [ATC 43/2014, FJ 6 A)]. Estas consideraciones llevan, pues, a no apreciar fundamento en la denuncia relativa a la no adecuación al art. 35 CE del art. 18.8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la constitucionalidad del art. 18.8 de la Ley 3/2012 también se pone en cuestión por el órgano promotor, por considerar que contraviene el art. 14 CE. En su argumentación indica que tal vulneración se produce por el mismo mecanismo antes descrito, es decir, por el establecimiento, a su juicio, de un marco indemnizatorio desigual, peor que el establecido en el ordenamiento común e insatisfactorio del principio de integridad/adecuación de la reparación, “todo ello fundado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puede apreciarse, el planteamiento del órgano proponente en esta denuncia coincide con el formulado respecto al apartado 2 de la disposición transitoria quinta de la Ley 3/2012, que también ha sido contestado en este pronunciamiento. Por ello, limitado nuestro enjuiciamiento al razonamiento efectuado por el Juzgado —y sin que ello implique pronunciarnos sobre la naturaleza jurídica de los salarios de tramitación—, debemos remitirnos a lo ya expresado en el fundamento jurídico 4 c) a efectos de rechazar la discriminación alegada, y en especial, hemos de reiterar que, en todo caso, las diferencias en el ordenamiento común y laboral respecto al régimen económico derivado de la resolución contractual encuentran justificación objetiva en el carácter autónomo y separado de ambas ramas del ordenamiento jurídico, y en concreto, en el hecho de que el contrato de trabajo se rige por reglas y principios propios, distintos a los aplicados a los contratos civiles. También aquí, por tanto, hemos de negar que la regulación establecida en el art. 18.8 de la Ley 3/2012 incurra en una discriminación por la condición social de trabajador, no pudiendo en consecuencia considerar fundada la alegada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definitiva, en atención a las razones ya expresadas, hemos de concluir que las dudas de constitucionalidad planteadas en esta cuestión carecen de viabilidad suficiente y han de considerarse notoriamente infundadas, a los efectos previstos en el art. 37.1 LOTC. Procede, en consecuencia, declarar la inadmisión a trámite de la cuestión de inconstitucionalidad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Fernando Valdés Dal-Ré al Auto que resuelve la cuestión de inconstitucionalidad núm. 983-2014, y al que se adhieren la Magistrada doña Adela Asua Batarrita y el Magistrado don Luis Ignacio Ortega Álvarez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Dentro del máximo respeto hacia el parecer mayoritario de mis compañeros, entiendo que la presente cuestión de inconstitucionalidad, promovida por el Juzgado de lo social núm. 34 de los de Madrid, debió de ser admitida, con el consiguiente dictado de una sentencia estimatoria de la inconstitucionalidad y, nulidad de los números 1 y 2 del art. 18, de la Ley 3/2012, de 6 de julio, de medidas urgentes para la reforma del mercado de trabajo, que modifican respectivamente los números 1 y 2 del art. 56 del texto refundido del estatuto de los trabajadores, aprobado por Real Decreto Legislativo 1/1995, de 24 de marzo.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Conforme tuve oportunidad de argumentar en el apartado 5 del Voto particular a la STC 8/2015, de 22 de enero, que sustanció el recurso de inconstitucionalidad núm. 5610-2012, y a cuyos razonamientos ahora me remito, los citados preceptos legales, al excluir el pago de salarios de tramitación en el supuesto de que el empresario opte por abonar la indemnización legalmente establecida a aquellos trabajadores cuyo despido hubiere sido judicialmente declarado como improcedente, lesionan el derecho al trabajo, en su vertiente individual, consagrado en el art. 35.1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