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julio de 2014 tuvo entrada en el Registro General de este Tribunal un oficio de la Sección Segunda de la Sala de lo Contencioso-Administrativo del Tribunal Superior de Justicia de Castilla-La Mancha, al que se adjunta, con el testimonio del procedimiento ordinario núm. 648-2010, el Auto de 2 de julio de 2014, por el que se acuerda plantear cuestión de inconstitucionalidad respecto a los arts. 12 y 21.2 en relación con los arts. 22.1 a) y 2 de la Ley 8/2007, de 28 de mayo, de suelo, y respecto a los arts. 12 y 22.2 en relación con los arts. 23.1 a) y 2 del Real Decreto Legislativo 2/2008, de 20 de junio, por el que se aprueba el texto refundido de la Ley de suelo, por la posible vulneración del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interesan a la presente cuestión son los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L.G.H. recurrió en vía contencioso-administrativa la resolución del jurado provincial de expropiación forzosa de Toledo de 25 de marzo de 2010, que puso fin al expediente de justiprecio iniciado con requerimiento de hoja de aprecio al expropiado de 28 de agosto de 2008 en relación a la parcela 51 del polígono 66 de Villanueva de Alcardete, de la que se expropiaron 50 m2 en pleno dominio, 1.763 m2 en régimen de servidumbre y 5.438 m2 en régimen de ocupación temporal, todo ello para la ejecución del proyecto “conducción de agua desde el trasvase Tajo-Segura para incorporación de recursos a la llanura manchega”.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finca, que originariamente tenía una superficie de 41.601 m2, había sido objeto de tres expropiaciones previas, que habían afectado respectivamente a 8.534 m2 (año 1999), 6.440 m2 (año 1999) y 6.664 m2 (año 2006) con destino a la ejecución de sendos proyectos de carreteras. La valoración en los tres casos partía de la calificación de la finca como “suelo urbano de reserva”, estableciéndose el justiprecio en 12,02 €/m2 (las dos primeras) y 26,86 €/m2 (la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expropiación de que trae causa este proceso constitucional la finca, aunque la calificación urbanística sigue siendo la de suelo urbano de reserva, la valoración asciende a 1,28 €/m2 cuando se refiere al pleno dominio, a 0,64 €/m2 en régimen de servidumbre y a 0,16 €/m2 por lo que hace a la ocupación temporal. La razón de esta diferencia con las expropiaciones anteriores es que, conforme a lo dispuesto en el art. 12.2 del texto refundido, la valoración se refiere a la situación básica de suelo rural en que se encuentra la finca por no estar integrada de forma legal y efectiva en la red de dotaciones y servicios propios del núcleo de población de Villanueva de Alcardete, haciendo abstracción de su calificación urbanística de suelo urbano de reserva, con lo que procede valorar la finca mediante la capitalización de rentas potenciales correspondientes a los cultivos de la zona (labor secano).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actora alegó en vía contencioso-administrativo que el valor real de la finca expropiada es, como quedó en evidencia en las tres expropiaciones anteriores, aquel que computa las expectativas urbanísticas del terreno.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antes de dictar sentencia, la Sección Segunda de la Sala de lo Contencioso-Administrativo del Tribunal Superior de Justicia de Castilla-La Mancha dictó providencia con fecha 7 de mayo de 2014, por la que, al amparo de lo previsto en el art. 35.2 de la Ley Orgánica del Tribunal Constitucional (LOTC), acordó oír a las partes y al Ministerio Fiscal por el plazo común de diez días acerca de la posible inconstitucionalidad de los arts. 12 y 21.2 en relación con los arts. 22.1 a) y 2 de la Ley 8/2007, de 28 de mayo, de suelo, y respecto a los arts. 12 y 21.2 en relación con los arts. 23.1 a) y 2 del texto refundido, en cuanto que las limitaciones que en ellos se establecen para la valoración de los terrenos en el suelo rural podría impedirle fijar el justiprecio del bien conforme a su valor real, con la consiguiente vulneración del art. 33.3 CE. El recurrente y el Ministerio Fiscal se mostraron favorables a su interposición, mientras que la Abogacía del Estado se opuso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 de julio de 2014, de planteamiento de la cuestión de inconstitucionalidad, tras exponer los antecedentes del caso y la concurrencia de los requisitos previstos en el art. 35 de la Ley Orgánica del Tribunal Constitucional (LOTC), expone que la valoración del suelo rural por el método de capitalización de rentas agrarias corregido hasta el máximo del doble en función de factores objetivos de localización, sin que puedan tenerse en cuenta expectativas derivadas de la asignación de usos y edificabilidades por la ordenación territorial y urbanística que no hayan sido aun plenamente realizados, puede resultar contraria al art. 33.3 CE por las siguientes razones. En primer lugar, menciona la doctrina del Tribunal Constitucional sobre el contenido real de la indemnización o “justo precio”, recogida en la STC 166/1986, de 19 de diciembre, FJ 13 B), según la cual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Se cita también la STC 313/2006, de 8 de noviembre, FJ 9. Invoca también la doctrina del Tribunal Europeo de Derechos Humanos, señalando que, a su entender, los preceptos que se cuestionan vulnerarían el art. 1 del protocolo adicional del convenio de Roma, con cita de numerosas sentencias del referido Tribunal, entre las que se encuentra la de 26 de abril de 2011, de la que la Sala deduce que, si bien el Tribunal Europeo de Derechos Humanos reconoce excepciones a la regla del reembolso equivalente al pleno valor de mercado, en los supuestos de expropiaciones por causa de utilidad pública y más concretamente en las que tienen por finalidad la construcción de carreteras sólo una indemnización íntegra puede ser considerada como razonablemente proporcionada al valor del bien. Hace referencia también a la abundante doctrina del Tribunal Supremo proclive a la valoración de las expectativas urbanísticas en suelo no urbanizable, señalando que bajo la vigencia de la Ley del suelo de 1976 las expectativas urbanísticas fueron un elemento más de valoración en los suelos no urbanizables y que, desde entonces, con la única excepción de los ocho años que estuvo vigente la Ley del suelo 8/1990 y su texto refundido, aprobado por Real Decreto Legislativo 1/1992, nuestra legislación urbanística ha permitido su valoración hasta la vigente Ley 8/2007, en la que se ha vuelto a prohibir expresamente tal posibilidad.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órgano judicial hace referencia a las modificaciones posteriores a la entrada en vigor del texto refundido que vienen a evidenciar la insuficiencia del método de capitalización para obtener el valor real del suelo rural. En este sentido, aunque tanto la Ley de suelo como el texto refundido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pudiera alejar de forma significativa el resultado de las valoraciones respecto de los precios de mercado del suelo rural sin consideración de expectativas urbanísticas, no se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 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o zonas de especial valor no estrictamente agropecuario. En conclusión, considera el órgano judicial que el sistema de valoración es claramente insuficiente para que los propietarios puedan obtener esa compensación íntegra por el bien expropiado, tanto cualitativa como cuantitativamente, pues se prohíbe expresamente la consideración de expectativas urbanísticas.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noviembre de 2014, la Sección Segunda del Tribunal Constitucional acordó dar traslado al Fiscal General del Estado para que alegase sobre la admisibilidad de la cuestión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diciembre tuvo entrada en este Tribunal escrito del Ministerio Fiscal formulando las alegaciones que a continuación se resumen. Tras exponer los argumentos del Auto de planteamiento de la cuestión de inconstitucionalidad, analiza la observancia de los requisitos establecidos en el art. 35.2 LOTC y concluye que se han cumplimentado adecuadamente, señalando, sin embargo, que los arts. 12 y 21.2 en relación con los arts. 22.1 a) y 2 de la Ley de suelo han sido derogados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 los preceptos del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 del texto refundido,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 los arts. 12 y 22.2 en relación con el apartado 2 del art. 23 del texto refundido sea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Castilla-La Mancha plantea cuestión de inconstitucionalidad respecto los arts. 12 y 21.2 en relación con los arts. 22.1 a) y 2 de la Ley 8/2007, de 28 de mayo, de suelo, y respecto a los arts. 12 y 22.2 en relación con los arts. 23.1 a) y 2 del Real Decreto Legislativo 2/2008, de 20 de junio, por el que se aprueba el texto refundido de la Ley de suelo.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al apartado 1 a) del art. 23 del texto refundido, mientras que la duda que atañe a los arts. 12 y 22.2 en relación con el apartado segundo del mismo precepto debe considerarse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la cuestión de inconstitucionalidad, en trámite de admisión y mediante Auto y sin más audiencia que la del Fiscal General del Estado,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dispuesto en el art. 35.1 LOTC, la norma legal cuya constitucionalidad se cuestiona debe ser aplicable al caso. Siendo obvio, de un lado, que la Ley 8/2007, de suelo, y el texto refundido de la Ley de suelo aprobado por el Real Decreto Legislativo 2/2008, ni estaban ni pudieron estar en vigor en un mismo momento, y de otro que el requerimiento de hoja de aprecio al expropiado es de 28 de agosto de 2008, después, por tanto, de la entrada en vigor del texto refundido, el 27 de junio de 2008, debemos inadmitir la cuestión de inconstitucionalidad planteada respecto a los arts. 12 y 21.2 en relación con los apartados 1 a) y 2 del art. 22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dudas de constitucionalidad que han llevado a la Sala a plantear la presente cuestión son idénticas a las exteriorizadas en el Auto de planteamiento de la cuestión de inconstitucionalidad 2995-2014, que ha sido inadmitida por este Tribunal por el ATC 8/2015, de 20 de enero. En consecuencia, procede inadmitir la presente cuestión por las razones entonces expuestas. Esto es, la cuestión ha perdido objeto en lo que atañe al art. 23.1 a) del Real Decreto Legislativo 2/2008, pues “[l]a STC 141/2014, de 11 de septiembre, tras analizar el art. 22.1 a) de la Ley de Suelo entendió que era constitucional una vez depurado el inciso de ‘hasta un máximo del doble’, cuya inconstitucionalidad y nulidad declaró” (FJ 3). Asimismo, la STC 141/2014, de 11 de septiembre, FJ 9 B), se ha referido aunque indirectamente a la duda de inconstitucionalidad planteada sobre los arts. 12 y 22.2 en relación con el art. 23.2 del texto refundido, al entender que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de manera que debe considerarse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