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24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5 de julio de 2013 y Auto de 29 de octubre de 2013 dictados por la Sección Cuarta del Sala de lo Contencioso-Administrativo del Tribunal Supremo en recurso contencioso-administrativo núm. 169-2011.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23 de febrero de 2015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del Tribunal Supremo, que dictó la Sentencia de 5 de julio de 2013 y el Auto de 29 de octubre de 2013 en el recurso contencioso-administrativo núm. 169-2011, resolución impugnada en el presente recurso de amparo núm. 7383-2013.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del Tribunal Supremo que dictó la Sentencia de 5 de julio de 2013 y el Auto de 29 de octubre de 2013, en el recurso contencioso-administrativo núm. 169-2011 que ha sido impugnado en el presente recurso de amparo 7383-2013.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7383-2013,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