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25 de mayo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5391-2013 promovida por la Sala de lo Social de la Audiencia Nacional,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septiembre de 2013 se registró en este Tribunal Constitucional un oficio de la Sala de lo Social de la Audiencia Nacional, fechado el 19 de septiembre de 2013, al que se acompañaba, junto al testimonio del correspondiente procedimiento, el Auto de ese mismo órgano judicial de 11 de julio de 2013, por el que se acordaba plantear cuestión de inconstitucionalidad en relación con el art. 2 del Real Decreto-ley 20/2012, de 13 de julio, de medidas para garantizar la estabilidad presupuestaria y de fomento de la competitividad, por posible vulneración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la Sala de lo Social de la Audiencia Nacional, el 4 de abril de 2013, se formuló por la sección estatal del sindicato Confederación General de Trabajadores en la Agencia Estatal de la Administración Tributaria (en adelante AEAT), demanda de conflicto colectivo, contra la Agencia, la sección estatal de la AEAT del sindicato de Comisiones Obreras (CC OO), el consejo sindical nacional del Sindicato Independiente Agencia Tributaria (SIAT-USO), el sector de la Agencia Estatal de Administración Tributaria del sindicato Unión General de Trabajadores (UGT) y el sector nacional de la AEAT del sindicato Central Sindical Independiente y de Funcionarios (CSIF), que dio lugar a los autos núm. 149-2013. La citada organización sindical pretendía en su demanda que se condenara a la AEAT, previo el planteamiento de cuestión de inconstitucionalidad a reconocer el derecho del personal laboral de la AEAT: i) a percibir íntegra la paga extraordinaria del mes de diciembre de 2012; ii) subsidiariamente, el reconocimiento del derecho a percibir la parte proporcional de la paga extraordinaria del mes de diciembre de 2012, correspondiente a los servicios prestados en el periodo comprendido entre el 1 de junio y el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29 de abril de 2013, se interpuso demanda por la federación de servicios a la ciudadanía de Comisiones Obreras (FSC-CCOO), SIAT-USO, la Federación de Servicios Públicos de la Unión General de Trabajadores (FSP-UGT) y CSIF, contra la AEAT, que dio lugar a los autos núm. 199-2013. Las referidas organizaciones solicitaban: i) que se declare contraria a Derecho la aplicación de los arts. 2 y 6 del Real Decreto-ley 20/2012, y en consecuencia se reponga a la situación anterior a la medida adoptada por la AEAT que se ha hecho efectiva en la nómina de diciembre de 2012; ii) subsidiariamente se declare el derecho de los trabajadores a percibir la parte proporcional de la paga extraordinaria de diciembre de 2012 correspondiente a los días devengados con anterioridad a la entrada en vigor del Real Decreto-ley 20/2012, de 1 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del juicio, las partes solicitaron y la Sala acordó, acumular ambas demandas. Concluso el procedimiento y dentro del plazo para dictar sentencia, por providencia de la Sala de 31 de mayo de 2013, se acordó oír a las partes y al Ministerio Fiscal para que alegasen sobre la pertinencia de plantear cuestión de inconstitucionalidad en relación con el art. 2 del citado Real Decreto-ley 20/2012, por posible vulneración del principio de irretroactividad de las disposiciones restrictivas de derechos individuales (art. 9.3 CE), en la medida en que suprime el derecho de los trabajadores a percibir cuantías de la paga extraordinaria del mes de diciembre de 2012 ya devengadas a la fecha de entrada en vigor de dicho Real Decreto-ley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escrito de 13 de junio de 2013, FSC-CCOO, FSP-UGT y CSIF, estimaron pertinente el planteamiento de la cuestión de inconstitucionalidad. En el mismo sentido se manifestaron SIAT y la sección estatal de CGT en la AEAT mediante escritos presentados el 24 de junio de 2013. Por su parte, el Abogado del Estado, en representación de AEAT, se opuso al planteamiento de la cuestión mediante escrito de 18 de junio de 2013. Y finalmente el 26 de junio de 2013, se presentó escrito por el Ministerio Fiscal en el que se afirmaba que el juicio de relevancia estaba correctamente planteado, sin que ello supusiese compartirlo.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11 de julio de 2013, la Sala de lo Social de la Audiencia Nacional acordó plantear cuestión de inconstitucionalidad en relación con el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11 de julio de 2013, la Sala de lo Social de la Audiencia Nacional considera que el art. 2 del Real Decreto-ley 20/2012 podría vulnerar el principio de irretroactividad de las disposiciones sancionadoras no favorables o restrictivas de derechos individuales que garantiza el art. 9.3 CE, con fundamento en los razonamientos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una síntesis de los antecedentes de hecho y la transcripción del art. 2 del Real Decreto-ley 20/2012, se señala que está claro que tal disposición suprime la percepción de la paga extraordinaria del mes de diciembre del año 2012 para el personal laboral del sector público, y que lo hace a partir de su entrada en vigor (15 de julio de 2012), sin precisar excepciones por derechos ya devengados. Estima la Sala que el Gobierno es plenamente consciente de la posibilidad de que haya comenzado a devengarse la paga extraordinaria cuya percepción se suprime, en tanto que en el apartado 1 del art. 2 del Real Decreto-ley 20/2012 se indica que la medida afecta a las cuantías “que corresponda percibir”, en tiempo verbal no condicional, admitiendo que el derecho ya se ha generado, no obstante lo cual cierra la puerta 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esa perspectiva, entiende la Sala que no es posible interpretar el art. 2 del Real Decreto-ley 20/2012 considerando que cabe abonar aquella parte de la paga extraordinaria de diciembre que ya se hubiera devengado a la fecha de la entrada en vigor de la citada norma. Así, por mucho que ya se hubiera devengado la paga extraordinaria correspondiente a catorce días (del 1 al 14 de julio), la aplicación del citado art. 2 impediría su abono. Atendiendo a la jurisprudencia de la Sala de lo Social del Tribunal Supremo que se cita, según la cual las pagas extraordinarias son salario diferido y se devengan día a día, entiende la Sala que el art. 2 del Real Decreto-ley 20/2012 podría considerarse contrario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del Real Decreto-ley 20/2012. Siendo ese el enunciado del precepto cuestionado, la Sala no comparte el criterio mantenido por el sindicato CC OO en sus alegaciones (que postula la posibilidad de interpretar la norma en el sentido de que la supresión de la paga solo se aplicaría respecto de la cuantía devengada a partir del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que precede, indica la Sala que la norma cuestionada es determinante para el resultado del litigio y no admite una interpretación que lo acomode a la Constitución, dado que una de las pretensiones formuladas por los demandantes es, justamente, que se mantenga incólume la percepción de la parte ya devengada de la paga extraordinaria de diciembre de 2012, a pesar de lo dispuesto en el art. 2 del Real Decreto-ley 20/2012. Posteriormente se hace referencia a las alegaciones realizadas por las partes y el Ministerio Fiscal en el trámite de audiencia, y se señala que tras ellas subsiste la duda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se refiere la Sala a la doctrina constitucional sobre la prohibición de retroactividad de las disposiciones sancionadoras no favorables o restrictivas de derechos individuales (art. 9.3 CE) y señala que, conforme a dicha doctrina, solo puede afirmarse que una norma es retroactiva a los efectos del citado precepto cuando incide sobre “relaciones consagradas” y afecta a “situaciones agotadas”. El espíritu restrictivo que impregna el art. 9.3 CE queda plasmado en la STC 89/2009, de 20 de abril, que ha aclarado que la mención de ese precepto constitucional a la “restricción de derechos individuales” ha de entenderse referido a las limitaciones introducidas en el ámbito de los derechos fundamentales y de las libertades públicas. A la vista de lo anterior, lo primero que hay que preguntarse es si en este caso estamos ante un derecho individual en el sentido apuntado desde esa consideración restrictiva, lo que entiende la Sala que merece una respuesta positiva. En tal sentido, se prosigue afirmando que los derechos retributivos del personal del sector público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Por su parte la Ley del estatuto de los trabajadores, aprobado por el legislador en cumplimiento del mandato contenido en el art. 35.2 CE, reconoce en su art. 31 el derecho del trabajador a dos gratificaciones extraordinarias al año, una en Navidad y otra en el mes que se determine por convenio colectivo o por acuerdo entre el empresario y los representantes de los trabajadores; a su vez, el art. 27 de la Ley 7/2007, de 12 de abril, del estatuto básico del empleado público, dispone que “las retribuciones del personal laboral se determinarán de acuerdo con la legislación laboral, el convenio colectivo que sea aplicable y el contrato de trabajo, respetando en todo caso lo establecido en el art. 21 del presente Estatuto”, precepto este último —concluye la Sala— que vincula las retribuciones de los funcionarios y del personal laboral del sector público a los límites fijados en las Leyes de presupuestos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este enfoque, se señala que el Tribunal Constitucional ha venido admitiendo con naturalidad el encaje en el supuesto de hecho del art. 9.3 CE en el caso de normas que, como la cuestionada, se inspiran en la finalidad de la contención del gasto público mediante la reducción retributiva. En este sentido se citan la STC 330/2005, de 15 de diciembre (en la que se niega que la regulación de la retribución para el personal de una Administración autonómica vulnere el art. 9.3 CE pero por motivos distintos a su no consideración como derechos individuales a los que alude el precepto) y el ATC 162/2012, de 13 de septiembre (que rechaza que la reducción de las retribuciones impuesta legalmente afecte al art. 9.3 CE, pero no por no tratarse de derechos individuales protegibles sino por no poseer efectos retroactivos al examinarse una regulación pro futuro). A la vista de todo ello, se considera que en el presente caso nos encontramos ante derechos individuales amparables por el principio de interdicción de retroactividad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analiza la Sala si el art. 2 del Real Decreto-ley 20/2012, al establecer la supresión de la paga extraordinaria de diciembre de 2012 para el personal laboral del sector público, supone una retroactividad prohibida por el art. 9.3 CE, esto es, la que incide sobre los efectos jurídicos ya producidos al amparo de una norma anteriormente vigente. Para ello, considera preciso determinar si el derecho a la paga extraordinaria de diciembre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indica la Sala que dado que la regulación legal de las pagas extraordinarias no ofrece respuesta a este interrogante (se limita a fijar el momento de su percepción), se ha de tener en cuenta la jurisprudencia de la Sala de lo Social del Tribunal Supremo en unificación de doctrina que se cita, que configura la paga extraordinaria como de devengo diario y de cobro aplazado. Tras ello, se pregunta la Sala si la posible inconstitucionalidad del art. 2 del Real Decreto-ley 20/2012 puede operar tomando como referencia un criterio jurisprudencial y llega a la conclusión de que la configuración normativa del derecho a las pagas extraordinarias se ve complementada por su configuración jurisprudencial, por lo que la respuesta ha de ser afirmativa. Se añade a este respecto que no estamos ante un pronunciamiento aislado de un tribunal menor, sino ante jurisprudencia, que, además, ha sido dictada en unificación de doctrina. Por ello, el criterio jurisprudencial del Tribunal Supremo sobre el devengo diario de las pagas extraordinarias “se alza con valor normativo complementario, salvaguardando la pureza de la ley, de modo que forma una unidad con la misma como parámetro de inconstitucionalidad del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todo lo anterior, concluye la Sala que “estamos ante un derecho que se genera día a día, incorporándose como tal al acervo patrimonial de los trabajadores”, y que, “en el caso examinado, al ser la paga extra de diciembre de 2012 de devengo semestral a partir del 1 de julio de 2012, por disponerlo así el convenio colectivo de aplicación”, a la fecha de entrada en vigor del Real Decreto-ley 20/2012 ya se había devengado y generado el derecho a la parte proporcional a catorce días de trabajo que, sin embargo, el art. 2 del Real Decreto-ley 20/2012 suprime, operando, con ello, “una retroactividad auténtica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pregunta a continuación la Sala en su Auto de planteamiento de la cuestión si, aun siendo esa retroactividad de grado máximo, puede resultar justificada por concurrir exigencias cualificadas del bien común que podrían imponerse excepcionalmente (STC 197/1992, de 19 de noviembre). La Abogacía del Estado alegó, en este sentido, la exigencia de unos fuertes ajustes presupuestarios provocados por la situación de crisis económica, y sostiene que la necesidad de reducir el déficit público que inspira la norma cuestionada constituiría ese objetivo de procurar el bien común y proteger el interés general, lo que permitiría exceptuar la interdicción de retroactividad. Discrepa la Sala de esta conclusión, por cuanto considera que la crisis económica podría acaso justificar determinadas medidas restrictivas de derechos individuales como la cuestionada, pero no puede abrir la puerta, sin más, a que esas restricciones operen de modo retroactivo. Entiende la Sala que la excepción a la irretroactividad recogida en la doctrina constitucional debe interpretarse de forma restrictiva y que no cabe extenderla a toda medida de interés general. En otras palabras, estima la Sala que la reducción del déficit público puede justificar muchas medidas pero no reúne la nota de cualificación absolutamente excepcional que sería necesaria para sacrificar el principio constitucional de seguridad jurídica que sustenta la irretroactividad, en aras del bien común, y que es el interés general lo que se ataca cuando se niega a quienes han prestado sus servicios al sector público el derecho a percibir el salario correspondiente. Se hace referencia también en el Auto de planteamiento a algunos pronunciamientos del Tribunal Europeo de Derechos Humanos en los que —según la Sala— este Tribunal mantiene una concepción cualificada del “interés general” y descarta que la pretensión de reducir el gasto público, por muy urgente y necesaria que sea, constituya, sin más, un “bien común” que abra la puerta a exceptuar los básicos principios constitucionales de irretroactividad y seguridad jurídica, principios constitucionales que sí cabría identificar, en cambio, con el interés general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la Sala se plantea la posibilidad de que estemos ante una expropiación legislativa de derechos, pero rechaza tal posibilidad en tanto que la previsión en este caso de una hipotética compensación o devolución futura de cantidades en modo alguno resultaría asimilable al justo precio al que alude la Ley de expropiación forzosa. Añade que ni está garantizada, ni es propiamente una devolución, puesto que las cuantías detraídas se transformarían en aportaciones a planes de pensiones o contratos de seguro en los términos que establezca el legislador, sujetas, además, al previo cumplimiento de los objetivos de estabilidad presupuestaria. Por otra parte,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todo del concepto de expropiación legislativa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Sala de lo Social de la Audiencia Nacional concluye que el art. 2 del Real Decreto-ley 20/2012, en su aplicación al personal laboral del sector público, ha podido vulnerar el principio de irretroactividad de las disposiciones restrictivas de derechos individuales previsto en el art. 9.3 CE, al no contemplar excepción alguna respecto de las cuantías ya devengadas al momento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octubre de 2013, el Pleno de este Tribunal acordó admitir a trámite la cuestión de inconstitucionalidad, deferir el conocimiento de la misma conforme al art. 10.1 c) de la Ley Orgánica del Tribunal Constitucional (LOTC) a la Sala Primera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 la Sala de lo Social de la Audiencia Nacional a fin de que, de conformidad con el art. 35.3 LOTC, permaneciese suspendido el proceso hasta que este Tribunal resolviese definitivamente la presente cuestión, y de otro lado, publicar la incoación de la cuestión en el “Boletín Oficial del Estado”, para que en lo quince días siguientes, quienes fuera parte en el procedimiento de conflicto colectivo pudieran personarse, llevándose a efecto la publicación en el núm. 262, de 1 de noviembre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31 de octubre de 2013, el Presidente del Congreso de los Diputados comunicó la decisión de la Mesa de esa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6 de noviembre de 2013, el Presidente del Senado comunicó el acuerdo de la Mesa de la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14 de noviembre de 2013, el Abogado del Estado se personó en el presente proceso constitucional y formuló las alegaciones que a continuación se sintetizan. Comienza señalando que aunque el Auto de planteamiento cuestiona la totalidad del extenso art. 2 del Real Decreto-ley 20/2012, sin embargo se refiere en realidad solo al apartado 2.2 del art.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la propia Sala reconoce en el Auto de planteamiento de la cuestión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comparte el Abogado del Estado que el Auto de planteamiento trate de restringir los supuestos en los que procede limitar el principio de irretroactividad y de seguridad jurídica al identificar el “bien común” con “los grandes valores que cohesionan la sociedad” o con “los derechos fundamentales”, considerando, de esta manera, que la reducción del déficit no constituye un bien común. Entiende que tal postura chocaría con la doctrina constitucional que ha señalado que basta con la concurrencia de cualificadas exigencias “del bien común o de interés general” para admitir tales restricciones, “razón por la cual, pueden reputarse conforme a la Constitución modificaciones con cualquier grado de retroactividad cuando ‘existieran claras exigencias de interés general’ ” (por ejemplo, para evitar operaciones de elusión fiscal). Así las cosas, afirma el Abogado del Estado que no existe razón para negar la concurrencia de un “interés general” dada la situación descrita de grave crisis económica (al borde, incluso, del rescate financiero de España cuando se adoptó la medida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niega el Abogado del Estado que las Sentencias del Tribunal Europeo de Derechos Humanos citadas por el Auto de planteamiento puedan servir para avalar la tesis mantenida en el mismo, ya que a diferencia de lo que ocurre en el presente caso, en tales supuestos se alegaron intereses difusos para proceder a la aplicación retroactiva de una medida que no la justificaban desde la perspectiva de la proporcionalidad. Se recuerda que, por el contrario, en el presente caso no existen motivos “difusos”, sino concretos de interés general, y que en realidad no asistimos a una reducción del sueldo de los empleados públicos sino a una “congelación” de la paga extra de diciembre con previsión de su devolución mediante su aportación a planes de pensiones en un horizonte no lejano (2015), eso sí, en función de las necesidades y del equilibrio presupuestario. En definitiva, se concluye diciendo que ante el interés público a que se trata de atender, resulta absolutamente proporcionado que únicamente se exija como sacrificio a los empleados públicos el aplazamiento temporal del abono de la parte proporcional de la paga extraordinaria correspondiente a los días 1 a 14 de julio, que es lo único que se discute en la presente cuestión de inconstitucionalidad. 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18 de noviembre de 2013, el Fiscal General del Estado evacuó el trámite de alegaciones, solicitando la declaración de inconstitucionalidad del precepto cuestionado, por considerarlo contrario al principio de irretroactividad de las disposiciones restrictivas de derechos individuales que garantiza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de la Audiencia Nacional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veintiuno de mayo de 2015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 la Audiencia Nacional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 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 al 14 de julio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en consonancia con lo manifestado en sus alegaciones respectivas por el Fiscal General del Estado y el Abogado del Estado, que si bien, la Sala de lo Social de la Audiencia Nacional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pues la cuestión de inconstitucionalidad trae causa de un proceso de conflicto colectivo promovido por varios sindicatos con motivo de la supresión, por aplicación de las previsiones contenidas en el Real Decreto-ley 20/2012, de la paga o gratificación extraordinaria de diciembre de 2012 al personal laboral de la Agencia Estatal de la Administración Tributaria (AEAT), proceso en el que lo pretendido por los demandantes con carácter subsidiario a la pretensión principal (referida a que no se aplique en este organismo público la medida de supresión de la paga extra de diciembre de 2012) es justamente que se declare el derecho de los trabajadores de la AEAT a percibir la parte proporcional de la paga extra de diciembre de 2012 que consideran ya devengada al momento de la entrada en vigor del Real Decreto-ley 20/2012, porque, de acuerdo con el art. 9.3 CE en relación con el art. 33.3 CE, no cabe que la supresión de esa paga extra por el Real Decreto-ley 20/2012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la Sala de lo Social de la Audiencia Nacional la medida de supresión de la paga extraordinaria de diciembre de 2012 en sí misma considerada (que es la pretensión principal que se deduce por los demandantes en el proceso a quo, como se ha dicho), sino sólo en cuanto su aplicación haya podido suponer la infracción del principio de irretroactividad establecido en el 9.3 CE, al no contemplar excepción alguna respecto de las cuantías que se entienden ya devengadas de dicha paga extra (en concreto, catorce días del mes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recientemente en nuestra STC 83/2015, de 30 de abril sobre la posible pérdida de objeto de la cuestión de inconstitucionalidad, como consecuencia de lo establecido en la disposición adicional duodécima de la Ley 36/2014, de 26 de diciembre, de presupuestos generales del Estado para 2015, que bajo el epígrafe “Recuperación de la paga extraordinaria y adicional del mes de diciembre de 2012”, establece, en su apartado 1.I,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cuarenta y cuatro días de la paga extraordinaria suprimida; según establece en su apartado 1.2; y en su apartado segundo dispone las reglas para el abono de dichas cantidades al personal del sector público estatal (entre el que se encuentran los trabajadores de la AEAT),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la que se precisa que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ha de estarse a lo dispuesto en el apartado III de la referida instrucción, que contiene las reglas aplicables al personal laboral del sector público estatal al que no le resulte de aplicación el III convenio colectivo único del personal laboral al servicio de la Administración general del Estado, pues en esta situación se encuentra el personal incluido en el ámbito de aplicación del convenio de la Agencia Estatal de Administración Tributaria, según resulta del párrafo segundo del apartado segundo del art. 1 del III convenio colectivo único para el personal laboral de la Administración general Del Estado, publicado por resolución de 3 de noviembre de 2009 (“BOE” núm. 273, de 12 de noviembre de 2009), al que le es de aplicación el IV convenio colectivo del personal laboral de la AEAT, publicado por resolución de 23 de junio de 2006 (“BOE” núm. 164, de 11 julio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tercero,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era innegable la incidencia que tenía la medida contenida en la disposición adicional duodécima de la Ley 36/2014, de presupuestos generales del Estado para 2015 sobre la pretensión deducida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los trabajadores de la entidad de derecho público —AEAT— a percibir la parte proporcional (en concreto, catorce días) de la paga extra de diciembre de 2012, por entenderse ya devengada al momento de la entrada en vigor del Real Decreto-ley 20/2012, contraviene el art. 9.3 CE, en relación con el art. 33.3 CE. En esos términos planteada la cuestión es obligado concluir como hicimos en la STC 83/2015 que “la recuperación por esos trabajadores de la parte proporcional correspondiente a los primeros 44 días de la paga extra de diciembre de 2012, en virtud de lo establecido en la citada disposición adicional duodécima de la Ley 36/2014, de Presupuestos Generales del Estado para 2015,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