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28 de mayo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1895-2012, promovido por más de cincuenta Senadores del Grupo Parlamentario Socialista contra el art. 5 de la Ley de la Comunidad de Madrid 6/2011, de 28 de diciembre, de medidas fiscales y administrativas. Han comparecido y formulado alegaciones el Abogado del Estado y los Letrados de la Comunidad Autónoma y la Asamblea de Madrid.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30 de marzo de 2012 tuvo entrada, en el registro del Tribunal Constitucional, un escrito de la Senadora doña Carmen Menéndez González-Palenzuela, actuando en representación de más de cincuenta Senadores del Grupo Socialista, interponiendo recurso de inconstitucionalidad contra el art. 5 de la Ley de la Comunidad de Madrid 6/2011, de 28 de diciembre, de medidas fiscales y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comienza con la exposición de los fundamentos de Derecho relativos a la competencia del Tribunal Constitucional; legitimación; representación y postulación; objeto del recurso, que identifica como el art. 5.2 de la Ley 3/2008, de medidas fiscales y administrativas, de 28 de diciembre de 2011 de Madrid; plazo de interposición y reclamación del expediente. Y continúa con la exposición de los antecedentes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literalmente el apartado 2 del art. 5 de la Ley 6/2011, que modifica parcialmente la Ley 3/2008, de 29 de diciembre, de medidas fiscales y administrativas, que, a su vez, modificaba parcialmente la Ley 17/1984, de 20 de diciembre, reguladora del abastecimiento y saneamiento de agua en la Comunidad de Madrid, pasa a exponer las modificaciones del régimen establecido para la privatización de parte de la empresa pública Canal de Isabel II, en adelante el Canal.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afecta al procedimiento de enajenación que ya no se abrirá a los ciudadanos e interesados mediante un procedimiento público de venta, pues la capitalización se llevará a cabo por el propio Canal, de acuerdo con las fases que se determinen por el Consejo de Gobierno cuando lo autorice, en los términos establecidos en el contrato-programa. El nuevo sistema permite a los Ayuntamientos que lo soliciten suscribir un convenio de adhesión a la nueva empresa, que implica su participación en la sociedad a crear, con un porcentaje cuya determinación no se concreta. Aquellos que, manteniendo un convenio en vigor para el suministro de agua potable con el Canal, decidan no adherirse al nuevo sistema recibirán una cantidad anual por habitante hasta la resolución o liquidación del mismo. Cantidad a determinar por el Consejo de Gobierno de la Comunidad de Madrid, sin que la ley concrete quién debe pagarla ni en qué concepto —transferencia o subvención—. A tal efecto la Ley reconoce al Ayuntamiento afectado y al Canal, antes de la creación de la nueva sociedad, el desistimiento libre de los convenios, lo que implicará su liquidación con la entrega de la red y el traspaso de la gestión del servicio al Ayuntamiento y abono de las cantidades adeudadas, incluidas las inversiones pendientes de amortización.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reguladora de las bases de régimen local incluye entre las competencias municipales (art. 25.1 y 2) el suministro de agua, el alcantarillado y el tratamiento de las recicladas. Los municipios deben prestar en todo caso el abastecimiento de agua potable y alcantarillado, mediante cualquiera de las formas de gestión, directa o indirecta, previstas en el art. 85 de la Ley citada. Hasta el momento, la mayoría de los Ayuntamientos madrileños habían realizado una encomienda de gestión al Canal, una empresa pública homóloga a las entidades públicas empresariales reguladas en la Ley de organización y funcionamiento de la Administración General del Estado, que tenía encomendado, por la Ley de la Asamblea de Madrid 6/1997, la explotación de los servicios de aducción y depuración de aguas y las funciones relacionadas con los servicios hidráulicos que le fueran encomendados. El soporte legal de la encomienda está constituido por el art. 137 Ley 2/2003, de 11 de marzo, de Administración local de la Comunidad de Madrid; el art. 6 de la Ley 17/1984; el Decreto 170/1998, de 1 de octubre, sobre gestión de las infraestructuras de saneamiento de aguas residuales en la Comunidad de Madrid; el art. 14 del Decreto 137/1985, por el que se aprueba el régimen económico y financiero del abastecimiento y saneamiento de agua en Madrid, y, subsidiariamente, por los arts. 6 y 14 de la Ley 30/1992. Tanto la decisión sobre los precios públicos del agua como cualquier otra decisión financiera atinente al servicio queda establecida a partir de los convenios que recogían los elementos básicos de la relación entre el Canal y los municipios competentes para la prestación del servicio. Tras la Ley 3/2008, y la aquí impugnada, se modifican las garantías convencionales establecidas tanto en la Ley 30/1992, como en el texto refundido de la Ley de contratos del sector público. Por tratarse la ley impugnada de una ley especial, que contiene una regulación ad nominem que concede al Canal facultades extraordinarias de control sobre la autonomía local —le permite resolver y liquidar unilateralmente los convenios de encomienda— contiene preceptos sancionatorios y atenta a la capacidad de autogobierno municipal, y al principio de legalidad y seguridad jurídica del art. 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la demanda señalando que la privatización del Canal ha sido objeto de recursos contencioso administrativos por parte de Ayuntamientos, y pone énfasis en la defectuosa técnica legislativa seguida, con utilización de leyes ómnibus que afectan a la seguridad jurídica (con cita de las SSTC 14/1987 y 6/1989).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no es posible conocer la naturaleza jurídica de la sociedad a crear, pues la autorización concedida por la Ley impugnada al Canal lo es, inicialmente, para crear una sociedad de capital íntegramente público a la que se transferirá la titularidad de los bienes patrimoniales, se adscribirán los demaniales y gestionará los servicios que ahora ejerce el Canal por encomienda de los Ayuntamientos. Posteriormente, según el art. 5.1 se enajenará a inversores privados el 49 por 100 del capital por los procedimientos previstos por la Ley. El nuevo sistema de gestión se ha revelado con posterioridad a la ley impugnada mediante un sistema de convenio a tres bandas —Ayuntamiento, Canal y Comunidad de Madrid— mediante el cual el Ayuntamiento participa en la nueva sociedad con un porcentaje mínimo de su accionariado, en función del número de habitantes. Con esa participación municipal se intenta justificar que el servicio encomendado se presta de forma directa (modelo del in house providing) en un intento de vulnerar la licitación pública. Los convenios que siguen vigentes deberían desplegar sus efectos hasta su expiración si cualquier Ayuntamiento decidiera no adscribirse al nuevo modelo de gestión, lo que se evita con una medida coercitiva destinada a doblegar su voluntad, al conceder a una de las partes la potestad de resolverlos libremente. En definitiva, se trata de arrastrar a los Ayuntamientos a que incumplan la legislación básica en materia de contratos así como las directivas europeas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motivo de inconstitucionalidad denunciado es la vulneración del art. 9.3 CE por el art. 5 de la Ley 6/2011, en relación con el principio de legalidad, así como por infringir la reserva de ley estatal sobre contratos y concesiones administrativas (art. 149.1.18 CE), ello en relación con los arts. 3 y 24.6 del texto refundido de la Ley de contratos del sector público. De acuerdo con lo establecido en el citado precepto del Real Decreto legislativo 3/2011, están excluidos de la ley los negocios jurídicos en cuya virtud se encomiende a una entidad, que reúna la condición de medio propio con los requisitos establecidos en el art. 24.6 del texto refundido de la Ley de contratos del sector público, la realización de una determinada prestación. En la medida en que la ley impugnada prevé la participación privada en el 49 por 100 del capital de la nueva sociedad, ésta no tiene la consideración de medio propio y, por tanto, no podría recibir la encomienda del servicio sin licitación. Así lo ha puesto inequívocamente de manifiesto la jurisprudencia del Tribunal de Justicia de la Unión Europea al exigir que (i) estos contratos se formalicen entre una entidad adjudicadora y una entidad formalmente diferente de ésta, sobre la que ejercita un control análogo al que ejerce sobre sus propios servicios, (ii) que el ente instrumental lleve a cabo la parte esencial de su actividad con la entidad o entidades públicas que la controlan y (iii) que el capital del ente instrumental sea de titularidad pública. Por tanto, el art. 4.1 n) del texto refundido de la Ley de contratos del sector público incorpora los requisitos de la jurisprudencia comunitaria, y es vulnerado por la disposición legal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el art. 5.1 de la Ley 6/2011 vulnere el principio de reserva de ley del Estado, pues la nueva empresa no es íntegramente pública y los Ayuntamientos no ejercen un control análogo sobre la sociedad como si se tratara de sus propios servicios. De ahí que no sea posible formalizar contrato, encargo o encomienda para adjudicar a la nueva sociedad la prestación de los servicios públicos sin acudir previamente a la concurrencia pública. Se opone, además, al texto constitucional en tanto altera el sistema competencial en materia de contratación pública, todo ello relacionado con la defensa del libre mercado y la libre competencia cuando se trata de garantizar la libre concurrencia de las empresas privadas en la economía de mercado. Estas competencias son compartidas con la Unión (arts. 56 a 62, 106 y 114 del Tratado de funcionamiento de la Unión europea) y existen dos directivas comunitarias, 2004/18/CE y 2004/17/CE, que establecen la obligación de los Estados miembros de garantizar la concurrencia, en régimen de libre competencia, a la licitación de servicios, contratos y obras públicas, fundado todo ello en la libre circulación de los servicios y su apertura a la competencia no falseada. Pues bien, la transferencia a la mercantil mayoritariamente pública se realizará por los títulos de que dispone la Ley 3/2008, esto es, mediante los convenios de gestión de los entes locales que se adhieran al nuevo sistema. Sin embargo, los municipios, a pesar de la participación pública del 51 por 100, no ejercen sobre la nueva sociedad un control análogo al que ostentan sobre sus propios medios, de manera que la Ley impugnada contempla una excepción a la normativa comunitaria para la que no tiene competencia. Al haber ejercido la Unión europea potestades de armonización a través de la Directiva, las implicaciones para el principio de seguridad jurídica adquieren relevancia constitucional, pues la vigencia de una norma contraria al derecho europeo, en cuanto se erige en el derecho con primacía, constituye una violación del art. 9.3 CE. El Tribunal Constitucional italiano en su sentencia 384/1994, de 10 de noviembre, se declaró competente para conocer la constitucionalidad de las normas contrarias al derecho europeo, en tanto que la no declaración de inconstitucionalidad habría entrañado una lesión evidente del principio de seguridad jurídica así como una elusión de las obligaciones del Estado italiano. Por su parte, el Consejo de Estado francés, en el caso Nicolo, determinó la posibilidad de controlar una ley estatal atendiendo a un Tratado internacional, y posteriormente, también determinará la competencia para juzgar la legislación interna sobre la concordancia con reglamentos y directivas en sentido abstracto (ârrets de 24 de septiembre de 1990, Bosidet, p. 251, y de 28 de febrero de 1992, SA Rothmans International France et SA Philip Morris France, p. 81). Por su parte, la Cámara de los Lores en el Reino Unido determinó en la Sentencia, de 1994, su competencia en el enjuiciamiento en abstracto de una norma interna en su concordancia con el derecho europeo. En el caso español, la STC 236/1991, de 12 de diciembre, establece que la trasposición y regulación de la normativa comunitaria puede constituir una cuestión interna a resolver aplicando el reparto de competencias, siendo esta la cuestión a solventar y no la competencia comunitaria, pero en este caso la norma impugnada sería igualmente inconstitucional por ejercer una competencia ajena en virtud del art. 149.1.18 CE, pues corresponde al legislador estatal la regulación de la contratación administrativa y las concesiones de servicio público. A pesar de lo expuesto, la demanda concluye esta primera lesión señalando que no se pide a este Tribunal que se pronuncie sobre la constitucionalidad de la norma impugnada a partir de la adecuación al derecho europeo sino de la vulneración competencial por infringir la regulación estatal que traspone el Derecho europeo y que generará responsabilidad del Estado español ante las autoridades europeas.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Alegan los demandantes como segundo motivo de inconstitucionalidad, la infracción de la competencia estatal en materia de procedimiento administrativo común, en concreto, con la Ley 30/1992, de 27 de noviembre, de régimen jurídico de las Administraciones públicas y del procedimiento administrativo común (LPC). El art. 5.2 de la Ley 6/2011, viene a instaurar una nueva causa de resolución de los convenios administrativos de encomienda vigentes, regulados en el art. 15.4 y 6 LPC, cual es la no suscripción del nuevo modelo de gestión. La Ley permite que cualquiera de las partes pueda desistir libremente de los convenios vigentes por esta razón. Por otra parte, esta norma tiene efectos retroactivos pues afecta a las situaciones jurídicas nacidas con anterioridad, y aunque la norma se refiere a la entrega de las cantidades adeudadas, éstas siempre resultarán a favor del Canal, de manera que la extinción se erige en sanción por la no adhesión al nuevo sistema. La regulación de una nueva causa para la extinción, cuando los convenios ya contaban con las suyas, conculca los derechos de los municipios siendo así que estaríamos ante un ataque retroactivo a un acto jurídico realizado al amparo de las normas vigentes en el momento de su suscripción (STC 112/2006, de 5 de abril). Aunque no se tratase de un derecho adquirido susceptible de protección constitucional, estaríamos, de facto, ante una norma sancionadora que vulneraría en todo caso el art. 9.3 CE. Ello debe ser puesto en conexión con el principio de seguridad jurídica dado que las normas recurridas son inciertas y faltas de la necesaria claridad, ya que no se establecen los elementos indispensables para el conocimiento del sistema que se establece y de las consecuencias de optar por una u otra fórmula. Esta inseguridad jurídica siembra la duda entre los entes locales sobre si actuar en base a la normativa estatal violando la autonómica, o en sentido inverso, con contravención del principio de seguridad jurídica (SSTC 150/1990, FJ 8 y 84/2008,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tercera y última vulneración es la referida a la autonomía local. Aunque aparentemente la norma deja optar a los municipios por adherirse o no al nuevo sistema de gestión, la capacidad de decisión no es tal. Con la desaparición del anterior sistema, se esfuman los mecanismos de coordinación autonómicos imprescindibles para que los Ayuntamientos que opten por no integrase en el nuevo sistema puedan prestar el servicio en el que concurren competencias de distintas Administraciones públicas de las que son titulares las tres Administraciones territoriales. El suministro de agua de competencia municipal depende de la depuración y aducción de aguas que son servicios de interés de la Comunidad de Madrid por su carácter supramunicipal, que son los que van a ser suministrados por la nueva empresa. El nuevo sistema obligaría a los municipios a que, para realizar el suministro en baja, tuvieran que asumir el resto de servicios cuando son de cumplimiento imposible por el municipio en solitario. Desde otro punto de vista, no es posible que los municipios presten estos otros servicios que no son de su competencia, porque existen obligaciones internacionales sobre la calidad del agua que exigen cuantiosas inversiones para las que los municipios no tienen capacidad. De esta forma, es obligada la adhesión al nuevo sistema. Lo más relevante es que la norma impugnada solo permite o bien no adherirse al sistema, previo desistimiento del convenio y liquidación de las obligaciones pendientes, o adherirse al mismo, pero no permite mantener los convenios vigentes. La norma es defectuosa, pues el municipio no puede conocer a priori el coste de la decisión a adoptar. Así pues, aunque el cambio de sistema no es de por sí inconstitucional, sí lo es la regulación legal del desistimiento obligatorio de los convenios de encomienda de gestión, obligándose tácitamente a los Ayuntamientos a adherirse al nuevo sistema con unas condiciones irracionales, porque se desconoce su coste, y arbitrarias, porque se desconoce su alcance y condicionan la capacidad de autogobierno municipal a la hora de decidir cómo prestar su competencia. De esta forma la ley impugnada impide el ejercicio sin condicionamientos indebidos y en toda su extensión, de las funciones que legalmente les han sido encomendadas a los Ayuntamientos (STC 104/2000).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Ayuntamientos que decidan incorporarse al nuevo sistema, la violación de la autonomía local se produce porque el nuevo sistema produce una detracción de los recursos y bienes locales (derechos reales de uso de las redes municipales de abastecimiento conferidos al Canal por los antiguos convenios), que van a ser capitalizados y transmitidos como parte del capital social a la nueva empresa en creación. Ello limita directamente la plena disponibilidad de los recursos municipales de los Ayuntamientos, y la merma de su capacidad económica financiera. Los precios de los servicios se fijarán por la nueva empresa, siendo así que los municipios no participan en los órganos de dirección que habrá de aprobarlos, lo que afecta en el derecho a intervenir en los asuntos que atañen a los municipios (STC 214/1989, FJ 1). El art. 137 CE, en su manifestación de libre disponibilidad, supone que forma parte de la autonomía local la capacidad que tienen las entidades locales para disponer sobre sus propios recursos. En consecuencia, el art. 20.4 del texto refundido de la Ley de haciendas locales permite el establecimiento de precios públicos en la forma de tasa. La Ley impugnada obliga a los Ayuntamientos a ceder su competencia para el establecimiento de los precios públicos que antes venían ejerciendo mediante el instrumento de la encomienda y la presencia representativa en el consejo del Canal. Con el sistema actual, los municipios no controlan las condiciones en las que se establecerá el precio público del servicio de agua, lo que impedirá el establecimiento de tasas por servicio y la garantía y suficiencia de medios. Con ello se vulnera la autonomía local en su vertiente económica. En la STC 109/1988, de 21 de mayo, el Tribunal señaló que las limitaciones o condicionamientos a la disponibilidad de los ingresos o a la libre decisión sobre el destino de los gastos de los ayuntamientos no vulneran la autonomía local, en su vertiente económica siempre y cuando estas limitaciones estén autorizadas por el bloque de la constitucionalidad, y es claro que la obligación impuesta a los Ayuntamientos por la Ley impugnada no forma parte del bloque de la constitucionalidad, toda vez que el art. 124 CE vincula la suficiencia de ingresos de las haciendas locales al ejercicio, por los correspondientes entes locales, de las competencias atribuidas, y por otra parte porque los preceptos del bloque de constitucionalidad reguladores de los recursos de las Comunidades Autónomas, no les permiten el establecimiento como recurso propio ordinario de una participación en una empresa privada de su creación.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razón de lo expuesto, concluye la demanda suplicando la declaración de inconstitucionalidad y nulidad del art. 5 de la Ley 6/2011, de 28 de diciembre, de medidas fiscales y administrativas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8 de mayo de 2012, el Pleno del Tribunal Constitucional acordó admitir a trámite el recurso de inconstitucionalidad; dar traslado de la demanda para alegaciones al Congreso de los Diputados y Senado, al Gobierno del Estado, a la Comunidad y Asamblea, ambas de Madrid, y ordenar su publicación en los “Boletines oficiales del Estado” y en el “Boletín Oficial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22 de mayo de 2012, el Abogado del Estado se personó en el recurso y solicitó la ampliación del plazo de alegaciones. Mediante providencia de 23 de mayo de 2012, el Pleno de este Tribunal lo tuvo por personado y autorizó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sendos escritos, con entrada en el Tribunal Constitucional el día 23 de mayo de 2012, el Congreso de los Diputados y el Senado se personaron en el proceso y ofrecieron su colaboración, pero no realizaron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del Presidente de la Asamblea de Madrid, registrado el 29 de mayo de 2012 en el Tribunal Constitucional, se dio traslado de la resolución del Pleno del mencionado órgano acordando la personación en el proceso y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5 de junio de 2012 tuvo entrada en el Tribunal Constitucional el escrito de alegaciones de la Letrada de la Comunidad Autónoma, actuando en la representación que legalmente ostenta. Comienza realizando una precisión sobre el objeto del recurso. Aunque inicialmente la demanda dice impugnar el art. 5.2 de la Ley de la Asamblea de Madrid 3/2008, de 28 de diciembre, de medidas fiscales y administrativas, lo que debe entenderse como la impugnación del art. 5.2 de la Ley 6/2011, en realidad la demanda se dirige a combatir la totalidad del art. 5 de dicha ley e, incluso, el art. 16 de la Ley 3/2008, de la que éste trae causa, esto es, del proceso de capitalización del Canal que no fue impugnado en su momento. No puede aprovecharse, por tanto, una modificación para impugnar una norma que no lo fue en plazo. Considera, además, que el recurso tiene carácter preventivo. Tras recordar que el juicio de este Tribunal no puede ser de la oportunidad o acierto de la norma impugnada, sino de su contradicción con el bloque de la constitucionalidad (SSTC 28/1991, de 14 de febrero; 341/1993, de 18 de noviembre, y 49/2008, de 9 de abril), recuerda la doctrina constitucional relativa a que no puede hacerse uso de este recurso con carácter preventivo (SSTC 49/1984, de 5 de abril, y 110/2011, de 22 de junio) y afirma que los recurrentes pretenden declarar la inconstitucionalidad de un precepto legal sobre la base de juicios valorativos y de la presunción de inconstitucionalidad de actuaciones futuras aplicativas de la norma aquí discutida: la encomienda de gestión del Canal a favor de la sociedad de próxima creación a lo que no se refiere el precepto cuestionado; la resolución operada de los convenios cuando la norma se limita a reconocer el derecho a desistir de tales convenios a todas las partes intervinientes ; y, en cuanto a la autonomía local, se aplica la idea de la calamitosa situación en que quedarán los municipios que no se adhieran al nuevo modelo de gestión, extremos que no resultan de la lectura de la norma cuestionada. Insiste también en la falta de argumentos jurídicos materiales para sustentar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 la normativa básica en materia de contratos públicos, considera la Letrada de la Comunidad que los demandantes parten de la idea de que la ley combatida estaría realizando una encomienda de gestión del Canal a la nueva sociedad, lo que debe rechazarse de antemano pues lo que la Ley contempla es la gestión mediante una sociedad de economía mixta que respeta íntegramente la normativa comunitaria que no es parámetro de constitucionalidad. La ley 3/1998, indica que la capitalización del Canal debe realizarse en el marco de las previsiones contenidas en la legislación básica del Estado. Además, el preámbulo de la Ley 6/2011 explica que la finalidad del legislador ha sido la de adaptar la normativa autonómica a la disposición adicional vigésimo novena del texto refundido de la Ley de contratos del sector público. Esta disposición adicional establece que los contratos puedan adjudicarse directamente a una sociedad de economía mixta, siempre que la elección del socio privado se realice de conformidad con las normas establecidas en esa ley para la adjudicación del contrato cuya ejecución constituya su objeto y, en su caso, las relativas al contrato de colaboración público privada, y siempre que no se introduzcan modificaciones en el objeto y las condiciones del contrato que se tuvieron en cuenta en la selección del socio privado; esta disposición recoge los criterios establecidos en la Comunicación interpretativa de la Comisión, relativa a la aplicación del derecho comunitario en materia de contratación pública y colaboración público-privada institucionalizada, de 12 de abril de 2008, criterio que ha sido refrendado por la STJUE de 15 de octubre de 2009, asunto C-196/08, Acoset SPA contra Conferenza Sindaci e Presidenza della Prov. Reg. Di Ragusa y otros. El procedimiento diseñado por la norma impugnada es, por tanto, compatible con la disposición estatal citada y con el derecho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la vulneración de la competencia estatal en materia de procedimiento administrativo, los demandantes afirman que el precepto impugnado viene a crear una nueva causa de resolución de los convenios regulados en el art. 6 en relación con el art. 15.4 LPC. Señala la Letrada de la Comunidad que, en el año 2008, el legislador autonómico, en el ejercicio de su competencia de autorganización, modificó el modelo de gestión del servicio atribuido al Canal, modificación que no fue recurrida. El art. 5.2 de la Ley 6/2011 se limita a concretar lo entonces establecido con la finalidad de preservar la autonomía local. El primer inciso del precepto impugnado prevé que los municipios perciban temporalmente una cantidad anual por habitante desde la entrada efectiva de capital privado en la sociedad hasta que se proceda a la resolución del convenio vigente; en el segundo se confiere a los Ayuntamientos y al Canal la posibilidad de desistir libremente de cualquiera de tales convenios, en previsión de las consecuencias económicas derivadas de la citada liquidación. Se pone de manifiesto, así, el carácter preventivo del recurso, pues si ninguna de las partes vinculadas por el convenio o encomienda de servicios desiste, este habrá de subsistir. Por otra parte, el reconocimiento del desistimiento libre de las partes no atenta contra la Ley 30/1992. Esta previsión se inserta en una norma sectorial para un supuesto de hecho concreto, sin que sea una previsión general que pudiera entrar en colisión con una norma del procedimiento administrativo común. Por otra parte el art. 6.2 LPC se limita establecer el contenido mínimo de los convenios que deberán especificar el plazo de vigencia, la posibilidad de prórroga y la extinción por causa distinta a las mencionadas en él. La ley bien puede introducir nuevas causas de resolución dada su prevalencia jerárquica sobre los convenios (STC 210/1990, de 20 de diciembre). Existen, por otra parte, ejemplos claros de la primacía de la ley sobre los contratos preexistentes, como ocurrió, por ejemplo, con la Ley 7/2010, de 31 de marzo, general de la comunicación audiovisual, que estableció modificaciones en el modelo aplicable a este sector, debido al paso del servicio público esencial al servicio de interés general en régimen de libre competencia, que exigió la transformación de las concesiones de gestión del servicio entonces público en licencias. No hay, tampoco, lesión alguna del principio de irretroactividad, pues el cambio de modelo se produce hacia el futuro y no estamos ante una norma sancionadora o restrictiva de derechos, entendiendo por tales los derechos fundamentales, libertades públicas y la esfera general de protección de la persona (STC 42/1986, de 10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impugnada no establece una sanción, pues no es tal la vinculación de la liquidación del convenio con la entrega de las cantidades adeudadas. Tampoco se trata de una norma restrictiva de derechos que ni siquiera han sido identificados por la demandante; antes el contrario, se amplían las posibilidades de opción en la gestión, pues cabe adherirse al nuevo sistema o mantener los convenios suscritos con el Canal, si no media desistimiento o asunción por el municipio de los servicios. Pero incluso aunque pudiera hablarse de una norma retroactiva, estaríamos ante un supuesto de retroactividad impropia no prohibida por la Constitución. Tampoco hay afectación alguna al principio de seguridad jurídica y buena prueba de ello es que la propia demanda revela la plena comprensión por los recurrentes de los extremos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 la autonomía local, tanto de los municipios que opten por adherirse como de aquellos que no lo hagan, comienza exponiendo el reparto competencial en la materia. La Ley de bases de régimen local ha configurado como servicio público de competencia municipal el suministro de agua y el tratamiento de aguas residuales [art. 25.1 l)] que tiene carácter obligatorio en todos los municipios [art. 26.1 a)], sin perjuicio del régimen de dispensa del art. 26.2. Sobre este servicio se ha declarado reserva a favor de los municipios (art. 86.3). En consecuencia se trata de una competencia municipal de obligado ejercicio por las entidades locales. El sistema promovido por la Ley 3/2008 y concretado en la Ley 6/2011 concilia la competencia organizativa autonómica con el máximo respeto a las competencias municipales, de manera que los Ayuntamientos que no deseen adherirse al nuevo modelo, previo desistimiento del convenio que tienen con el Canal, prestarán los servicios de su competencia. El sistema permite, por tanto, a los municipios adherirse o no al nuevo modelo de gestión, y los que no se adhieren, son libres de prestar el servicio en la forma que consideren conveniente, sin que la Comunidad de Madrid haga dejación de las competencias que le son propias en relación con los citados Ayuntamientos. En este sentido, resulta que los servicios de aducción, depuración y reutilización son de interés autonómico y están encomendados al Canal, sin perjuicio de las competencias del Estado y de las entidades locales. La literalidad del precepto conduce a la existencia de tres opciones: adherirse al nuevo modelo, mantener los convenios de encomienda de servicios al Canal o, previo desistimiento del convenio, proveer la prestación de los servicios. Frente al argumento de que no es posible en la práctica no adherirse al nuevo sistema porque desaparecerían los mecanismos de coordinación autonómicos necesarios para que los municipios puedan prestar el servicio, considera que el art. 5 de la Ley 17/1984, que es el que recoge los mecanismos de información mutua, colaboración y coordinación no se ha visto modificado. La alegación de que los municipios tendrían que obtener las correspondientes concesiones de la confederación, queda rebatida por el art. 2.1 de la Ley 17/1984, que señala que los servicios de aducción, depuración y reutilización son de interés de la Comunidad de Madrid, mientras que el art. 2.4 de la misma ley establece que los Ayuntamientos, en el ejercicio de sus competencias y en relación con los servicios de aducción, depuración y reutilización, podrán ejercer, entre otras iniciativas, la prestación de servicios, mediante cualquiera de las fórmulas previstas por la legislación vigente. De admitirse la vulneración denunciada, habría que hacerlo tanto en relación con los municipios que han suscrito un convenio de encomienda, como para aquellos que desde tiempo inmemorial han prestado los servicios de su competencia al margen del Canal. En suma, se trata de una elección libre que no merma las competencias municipales que en esta materia atribuye la Ley 17/1984.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municipios que decidan adherirse, no cabe hablar tampoco de lesión de la autonomía, pues si se ejerce esta opción, será porque el Ayuntamiento considera que es la forma más eficiente para la prestación del servicio, lo que se compadece mal con la supuesta detracción de recursos y bienes locales, que, además, se verá compensado con una participación en el accionariado en la nueva empresa, existiendo una nueva aportación económica para las arcas municipales derivada de la venta de acciones en el momento de la capitalización o por el reparto de dividendos por las acciones que no vendan. Concluye, finalmente, descartando que quepa deducir del precepto impugnado la modificación del régimen tarifario que regula el capítulo III de la Ley 17/1984 que, bajo la rúbrica “régimen económico financiero”, regula el establecimiento de tarifas en esta materia y que desarrolla el Real Decreto 137/1985. Es al Gobierno de la Comunidad de Madrid al que corresponde la determinación de las tarifas máximas, mientras que los municipios tienen la iniciativa para la modificación y la aprobación de las tarifas y o tasas de los servicios de distribución y alcantarillado, dentro los límites anteriormente fijados.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en consecuencia, suplicando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15 de junio de 2014, el Abogado del Estado presentó sus alegaciones en el Tribunal Constitucional. Estas versan, única y exclusivamente, sobre las cuestiones competenciales. Esto es, aquellas vulneraciones en las que se invoca una contradicción con la legislación básica estatal, ya sea en materia de contratos o de procedimiento administrativo común. Pasa en primer lugar a analizar la contradicción con los arts. 3 y 24.6 del texto refundido de la Ley de contratos del sector público y por tanto la vulneración de la competencia que asiste al Estado en materia de contratos públicos. A tal efecto dice que no estamos ante un medio propio de los regulados en el art. 24.6 del texto refundido de la Ley de contratos del sector público, sino ante una concreta forma de gestión de los servicios públicos mediante sociedad mixta, a la que se refiere el art. 277 d) del texto refundido de la Ley de contratos del sector público. En esta modalidad, lo relevante es la forma de elección de las personas que integran junto a la administración la sociedad prestataria del servicio, a lo que se refiere la disposición final vigésimo novena del texto refundido de la Ley de contratos del sector público. En este caso, el recurso es prematuro pues, al tratar de cómo seleccionar al socio privado, la ley 6/2011 se limita a remitirse al acuerdo del Consejo de Gobierno que lo autorice, exigiendo en todo caso un procedimiento que se sujete a los principios de igualdad de trato, publicidad, transparencia, objetividad y concurrencia. Debe tenerse en cuenta, además, que el contrato de gestión de servicios no se encuentra sometido a regulación armonizada (art. 13 del texto refundido de la Ley de contratos del sector público), por lo que el Canal sólo queda sujeto a los requisitos de adjudicación del art. 191 del texto refundido de la Ley de contratos del sector público, es decir sometido a estos principios. Por otra parte, el legislador ha declarado su voluntad de cumplir la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 los preceptos de la Ley 30/1992, señala el Abogado del Estado que el art. 6 LPC no resulta de aplicación a los convenios de encomienda de gestión, porque viene referido exclusivamente a los convenios suscritos por el Estado y las Comunidades Autónomas. Por su parte, el art. 15.4 LPC no establece un listado de causas tasadas de extinción, de manera que no existe obstáculo alguno en la legislación básica para que una ley autonómica establezca nuevas causas de extinción.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en consecuencia, que no existe en el art. 5 de la Ley impugnada ninguna infracción de la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5 de junio de 2012, tuvo entrada en el Tribunal Constitucional el escrito de alegaciones del Letrado de la Asamblea de Madrid actuando en representación de ésta. Comienza exponiendo un primer óbice procesal relativo a la extemporaneidad del recurso. La Ley impugnada fue publicada en el “BOCM” en día 29 de diciembre de 2011, pero el recurso tuvo entrada en el Tribunal Constitucional el 30 de marzo. Dado que el art. 80 de la Ley Orgánica del Tribunal Constitucional (LOTC) se remite con carácter supletorio a la Ley Orgánica del Poder Judicial y a la Ley de enjuiciamiento civil, conviene traer a colación la jurisprudencia recaída en el ámbito de la jurisdicción ordinaria que entiende que, cuando se trata de plazos de meses, el cómputo ha de hacerse según el art. 5 del Código civil, de fecha a fecha, para lo que aunque se inicie al día siguiente de la notificación, el plazo concluye en el correlativo a la publicación en el mes de que se trate. No es de aplicación tampoco el art. 85.2 LOTC que se contempla como una extensión del periodo de gracia del art. 135 de la Ley de enjuiciamiento civil, circunscrita a los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motivo de inconstitucionalidad consistente en la vulneración de la legislación estatal en materia de contratos y concesiones administrativas, nada en la norma permite entender lo que el recurso afirma, esto es, que el contrato-programa constituye una encomienda de gestión del Canal a la nueva sociedad, que no tendría cabida en el art. 24.6 del texto refundido de la Ley de contratos del sector público. Debe tenerse en cuenta que la vulneración que se achaca no se deriva de la ley impugnada, sino del futuro proceso de capitalización, cuando la propia ley prevé que se lleve a cabo en el marco de las previsiones contenidas en la legislación básica del Estado y cuando su exposición de motivos afirma que se trata de adaptar la normativa autonómica a lo dispuesto en la disposición adicional vigésimo novena y no al art. 24.6 del texto refundido de la Ley de contratos del sector público. De esta forma, la norma impugnada salva cualquier posible desajuste con la norma básica estatal; a mayor abundamiento, los contratos-programa cuentan con soporte expreso en la normativa sectorial, pues la Ley autonómica 17/1984, define al Canal como empresa pública de las previstas en el art. 2 de la Ley 1/1984, de 19 de enero, reguladora de la Administración institucional de la Comunidad de Madrid, y añade que se rige por lo en ella dispuesto en la Ley general presupuestaria, que contiene una disciplina mínima de los contratos-programa. Pero incluso en el caso de que se llegara a considerar que el contrato-programa tiene la naturaleza de una encomienda de gestión, la violación invocada no se desprende de la norma impugnada, por cuanto la pérdida del carácter íntegramente público de esta sociedad solo es una mera posibilidad, pero no existe certeza de que se lleve a cabo. Tampoco la regulación de la prestación del servicio por los Ayuntamientos, al prever que suscriban el correspondiente convenio de incorporación al nuevo modelo de gestión, vulnera la norma del Estado en materia de contratación. Esta suscripción se produciría con anterioridad a la autorización del proceso de capitalización, momento en que esta sociedad no estará constituida, de manera que el convenio se suscribiría con el Canal, sin que pueda hablarse de una relación triangular sino de una relación entre el Canal y la nueva sociedad,—a través del contrato-programa—. No cabe tampoco hablar de vulneración del art. 9.3 CE, que no está recogido en las bases del 149.1.18 CE, ni regulado en la Ley de régimen jurídico de las Administraciones públicas y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recordando que el Derecho europeo no es canon de constitucionalidad (SSTC 28/1991, de 14 de febrero, FJ 4; 64/1991, de 22 de marzo, FJ 4; 147/1996, de 19 de septiembre, FJ 3; 197/1996, de 28 de noviembre, FJ 8; 41/2002, de 25 de febrero, FJ 2, y 86/2011, de 9 de junio), y menos aún, que la regulación contraria a los preceptos del Tratado de funcionamiento de la Unión Europea suponga una infracción del art. 96 CE, pues ni el Tratado de adhesión ni el Derecho de la Unión integra, en virtud del art. 96 CE, el canon de constitucionalidad bajo el que deben examinarse las leyes españolas. Tampoco se entiende la infracción alegada de la reserva de ley del Estado, sin que sea óbice a esta conclusión la inseguridad jurídica, invocada por los recurrentes, de mantener la vigencia de una norma contraria al ordenamiento comunitario, en tanto este se erige con primacía. Realmente, lo que se alega en la demanda es la vulneración de la distribución competencial Estado-Comunidad Autónoma en materia de contratación pública, que habría regulado esta última en contra de lo establecido en la ley estatal, lo que debe rechazarse por las razones anteriormente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remisión a los principios de igualdad de trato, publicidad, transparencia, objetividad y concurrencia en la forma en que los recoge el art. 1 del texto refundido de la Ley de contratos del sector público así como la legislación material y formalmente básica permite descartar la vulneración de la libre empresa que no estaría afectado por el proceso de capitalización en el que se crea una sociedad mixta: se ha respetado la reserva de ley y el contenido esencial de ese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incumplimiento de la legislación estatal de procedimiento administrativo común, que se centra en la vulneración de los arts. 6 en relación con el 15.4 LPC, el Letrado de la Asamblea rechaza que se regule una nueva causa de resolución y liquidación, sino que se limita a mencionar la resolución como una circunstancia temporal hasta la cual se mantiene la obligación de pago de la cantidad anual. La Ley 30/1992 no impide que el desistimiento o cualquier otra causa admitida en derecho puedan poner fin a la vigencia del convenio, por lo que tampoco podrá impedirlo la ley autonómica. Lo contrario sería hacer prevalecer los convenios de encomienda sobre la ley. Los recurrentes consideran que la nueva causa de resolución sería la no suscripción del nuevo modelo de gestión, cuando de la lectura del precepto impugnado se deduce que la no suscripción lleva al pago al municipio en función del número de habitantes, sin que exista relación lógica entre esta circunstancia y la resolución de los convenios vigentes, que podrá suceder o no. Por otra parte, los preceptos estatales que se dicen vulnerados se dictan por el Estado en el ejercicio de su competencia en materia de bases del régimen jurídico que, a diferencia del procedimiento administrativo común, admite el desarrollo autonómico. Aún en el caso de que se recondujera a esta última materia competencial, la inclusión del desistimiento libre de las partes en nada afecta a la actividad externa de las administraciones públicas. En cuanto a su regulación retroactiva y la posible vulneración del art. 9.3 CE, alega el Letrado de la Asamblea: (i) que no estamos en presencia de derechos constitucionales o derechos individuales, que son los referidos a los ciudadanos, pero no a las Entidades locales; (ii) que la norma no produce efectos jurídicos sobre situaciones anteriores, sino que se limita a regular los eventuales efectos de su extinción, cuando esta se produzca, y (iii) que no estamos ante una norma sancionadora, pues la consecuencia que se produciría sería la recuperación por el municipio de su competencia al ponerse fin al régimen de encomienda de gestión, volviendo los servicios al régimen de gestión ordinaria de la ley de bases de régimen local. Tampoco existe una quiebra del principio de seguridad jurídica derivada de que la liquidación no se contemple como la consecuencia necesaria de la no adhesión al nuevo modelo, pues no puede pedirse a una regulación general que prevea todas y cada una de las situaciones que puedan generarse como consecuencia de su aplicación, de manera que tampoco puede imputarse falta de claridad a la norma cuestionada, cuando ésta regula las distintas posibilidades permitidas a los municipios, estableciendo las consecuencias de cada una de ellas, sin que exista una incertidumbre razonablemente insuperable acerca de la conducta exigible para su cumplimiento o la previsibilidad de sus efectos, que no se puede deducir del recurso por el legislador a otros instrumentos ajenos a la norma impugnada como el contrato-programa o el convenio de incorporación al nuevo modelo, máxime cuando estos se enraízan en la voluntad de las partes afectadas. Finalmente, no puede calificarse la ley de arbitraria o irrazonable, alegación de la demanda que no se sustenta en razonamiento alguno más allá de su afirmación.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Letrado de la Asamblea aborda la vulneración denunciada de la autonomía local, subrayando que se trata en todo caso de opciones voluntarias para el municipio y distinguiendo entre las diferentes posibilidades. La opción del desistimiento del convenio previamente suscrito conlleva la consecuencia de la recuperación de la competencia para la prestación del servicio, sin que de ello quepa concluir que se pierden los instrumentos de coordinación que se encuentran en la Ley 17/1984, que no ha sido modificada en su regulación en lo que se refiere a este aspecto, de manera que la coordinación queda garantizada. Insiste en el carácter libre del desistimiento, pues tanto el Canal, como los municipios pueden desistir libremente, sin que la liquidación sea la consecuencia necesaria de la no adhesión: se trata de un desistimiento potestativo para ambas partes y bilateral. Precisamente por ello, el propio recurso explica que el Canal sigue existiendo y mantiene la titularidad y ejercicio de las potestades y cuantos derechos y obligaciones se deriven de las funciones que se enumera. Siendo libre el ejercicio de esta opción no puede considerarse que la adhesión sea obligatoria, de manera que se respeta la autonomía local, tal y como ésta ha sido configurada en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segunda opción que cabe a los Ayuntamientos, la suscripción de los convenios de incorporación al nuevo modelo de gestión, considera que una interpretación sistemática del apartado dos del art. 16 de la Ley 17/1984 conduce a pensar que los bienes que se adscribirán o cuya titularidad se traspasará a la nueva sociedad son los que integran el patrimonio propio de la Comunidad de Madrid, y en particular la red general, tal y como lo define la disposición adicional quinta de la Ley 17/1984. El acuerdo de constitución de la sociedad ha de comprender el inventario de bienes y derechos en la manera en que lo integra el art. 16.2.4 b) de la Ley 3/2008, que ha sido objeto de modificación por la ley impugnada, pero no se ha verificado ninguna reforma del régimen jurídico patrimonial de los bienes de las entidades locales, ni tampoco de la regulación autonómica sobre los citados bienes. En definitiva, la ley impugnada solo ha pretendido regular el inventario de la nueva sociedad, sin disponer nada sobre el patrimonio de los municipios afectados, decisión ésta que queda deferida bien al convenio de incorporación al nuevo modelo, bien al contrato-programa que suscriba el Canal con la nueva sociedad, como ocurre, asimismo, con la participación de los municipios en la nueva sociedad a la que, en su caso, se encargará la nueva forma de gestión del agua. La disposición impugnada nada dice sobre el contenido del convenio, pues se limita a establecer que el Consejo de Gobierno establecerá las condiciones en las que la sociedad podrá prestar los servicios incluidos en su objeto social, y en todo caso, la explotación, operación y mantenimiento y conservación de la red general de la Comunidad de Madrid. En la medida en que todas las relaciones que deben entablarse son bilaterales (Canal-nueva sociedad, Ayuntamientos-Canal), la nueva empresa no podrá disponer libremente de los recursos afectados a la prestación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 posible admitir, a partir de una interpretación sistemática de la normativa autonómica, que se haya vulnerado la autonomía local en su vertiente financiera, eliminándose la intervención municipal en el establecimiento de los precios públicos. El art. 8.1 de la Ley 17/1984 garantiza la representación de los municipios en el consejo de administración del Canal, mientras que el apartado 3 del mismo precepto garantiza una serie de principios de las tarifas, entre ellos el de suficiencia directamente relacionado con el art. 142 CE. A falta de incidencia de la norma impugnada sobre los bienes locales y sobre la plena disponibilidad de los recursos de los mismos, no se ha producido vulneración de la autonomía financiera local. La ley autonómica no ha tenido repercusión alguna sobre los ingresos, pero tampoco sobre los gastos, de manera que nada contiene que pueda afectar a la operación legislativa prohibida por la jurisprudencia constitucional sobre la que se pronuncia la STC 109/1998, FJ 11. En razón de lo expuesto, suplica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mayo de 2015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este proceso, por más de cincuenta Senadores del Grupo Parlamentario Socialista, el art. 5 de la Ley de la Comunidad de Madrid 6/2011, de 28 de diciembre, de medidas fiscales y administrativas. En esencia, se achaca a la regulación en él contenida la vulneración de la reserva de ley estatal para la regulación de los contratos públicos y concesiones (art. 149.1.18 CE), la legislación estatal dictada en ejercicio de su competencia sobre el procedimiento administrativo común (art. 149.1.18 CE), así como, en relación con esta última, de los principios de irretroactividad de las normas sancionadoras y seguridad jurídica (art. 9.3 CE). Asimismo, se alega la infracción de la autonomía local constitucionalmente garantizada. El Abogado del Estado rechaza que haya existido vulneración de las competencias del Estado por ser la disposición impugnada conforme con la normativa estatal, sin que se pronuncie sobre el resto de las infracciones constitucionales denunciadas. Los Letrados de la Comunidad Autónoma y de la Asamblea de Madrid, coinciden en afirmar que el recurso es preventivo, que la regulación autonómica es respetuosa con la normativa estatal en materia de contratos y procedimiento administrativo, que no se han vulnerado los principios de irretroactividad de las normas sancionadoras o restrictivas de derechos y de seguridad jurídica, y que no se ha afectado en modo alguno a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las vulneraciones constitucionales denunciadas, resulta necesario realizar algunas precisiones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debemos dar respuesta al óbice procesal que opone el Letrado de la Asamblea de Madrid, que entiende que el recurso es extemporáneo. Señala que la ley impugnada fue publicada en el “BOCM” el día 29 de diciembre de 2011, y el recurso tuvo entrada en el Tribunal Constitucional el 30 de marzo de 2012. Considera que, dado que el art. 80 de la Ley Orgánica del Tribunal Constitucional (LOTC) se remite con carácter supletorio a la Ley Orgánica del Poder Judicial y a la Ley de enjuiciamiento civil (LEC), el cómputo ha de hacerse de fecha a fecha, por lo que el plazo habría concluido el día correlativo a la publicación, sin que resulte de aplicación el art. 85.2 LOTC que se contempla como una extensión del periodo de gracia del art. 135 LEC, circunscrito a los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de antemano descartar esta objeción. Este Tribunal tiene afirmado en relación al cómputo del plazo para la interposición de los recursos de inconstitucionalidad que, al igual que ocurre en el recurso de amparo, aunque la literalidad del art. 33.1 LOTC deja abierta la posibilidad de situar el dies a quo para el cómputo del plazo tanto en el día de publicación oficial de la norma legal impugnada como en el día siguiente a la misma, es este último el que ha de tenerse en cuenta a estos efectos, por aplicación del principio pro actione (STC 39/2014, de 11 de marzo, FJ 2 y Sentencias en ella citadas). Habiéndose publicado la norma impugnada el 29 de diciembre de 2011, la fecha a tener en cuenta como dies a quo es el 30 de diciembre de 2011, por lo que el vencimiento se habría producido el 30 de marzo de 2012. El día en que este recurso fue presentado en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es preciso concretar su objeto. A pesar de que, en el fundamento de derecho dedicado al objeto del recurso de inconstitucionalidad, la demanda se refiere al “art. 5 de la Ley 3/2008, de 28 de diciembre de 2011”, en el suplico se solicita la declaración de inconstitucionalidad del art. 5 de la Ley 6/2011, de 28 de diciembre, de medidas fiscales y administrativas, el mismo que se identifica en su encabezamiento. No existe, en consecuencia, confusión alguna sobre el precepto y disposición legal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toda la argumentación del recurso versa sobre el apartado 2 del art. 5 de la ley impugnada. De hecho, la demanda comienza reproduciendo literalmente el apartado 2 citado, y explica cómo ha incidido la modificación operada en el modelo diseñado por el art. 16 de la Ley 3/2008, en concreto en su apartado 3. A esta modificación se imputan todas las vulneraciones denunciadas. Los restantes apartados del art. 5 de la Ley 6/2011, no han sido objeto de reproche ni alegación expresa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lo ha sido, sin duda, el apartado 1 del art. 5 Ley 6/2011, que modifica el art. 16.2.4 b) de la Ley 3/2008. Este precepto, lejos de regular los bienes y derechos que componen el patrimonio de la nueva sociedad, sustituye la anterior mención al “inventario de los bienes y derechos que sean objeto de aportación”, por la exigencia complementaria —así lo explica la exposición motivos de la ley impugnada y lo corrobora la literalidad del apartado 1— de que el conjunto de bienes y derechos aportados se configure como una unidad económica autónoma, capaz de funcionar de forma aislada y por sus propios medios, en sintonía con lo establecido por la legislación del Estado en procesos similares. En definitiva, una cuestión relativa a la organización de una entidad del sector público autonómico, que nada tiene que ver con la vulneración de la autonomía local, que se achaca por los recurrentes a la detracción del derecho real de uso de las redes municipales de suministro y alcantarillado conferidos al Canal por los antiguos convenios, que se llevaría a efecto, en el caso de los municipios que se adhirieran al nuevo sistema, mediante su aportación a la nueva empresa como parte de su capital social. Resulta, pues, manifiesto, que el reconocimiento de la autosuficiencia del patrimonio que introduce el apartado 1 del art. 5 de la disposición impugnada, es una cuestión por completo ajena a las alegaciones de la demanda y a los reproches de inconstitucionalidad que se achacan al art. 5 de la Ley 6/2011.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cabe decir del apartado 3 del art. 5 de la Ley 6/2011, que añade un apartado 4 al art. 16 de la Ley 3/2008, que permite a la nueva sociedad crear o disolver sociedades de responsabilidad limitada o realizar actos que impliquen la adquisición o pérdida de su posición mayoritaria, directa o indirecta, en el capital de estas sociedades, sin necesidad de autorización por el Consejo de Gobierno, siempre que ello sea necesario para el desarrollo de sus actividades, aunque deba darle cuenta de las operaciones ya realizadas.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este Tribunal tiene afirmado, el examen de las impugnaciones debe partir de los argumentos contenidos en la demanda, pues la presunción de constitucionalidad de normas con rango de ley no puede desvirtuarse sin más, prescindiendo de una razón suficientemente fundada [STC 111/2014, de 26 de junio, FJ 1 c), y Sentencias en ella citadas]. El deber de colaboración con la justicia del Tribunal, que tiene que poder conocer las razones del recurso y, de igual manera, la efectividad del derecho de defensa, exige que la impugnación esté adecuadamente argumentada. No basta, en consecuencia, la mera invocación formal en la demanda de los preceptos de cuya constitucionalidad se duda o incluso la existencia en la misma de una solicitud expresa de su declaración de inconstitucionalidad, para que este Tribunal deba pronunciarse sobre todos y cada uno de ellos. Es preciso, además, que en el cuerpo del recurso se contenga la argumentación específica o razonamientos que fundamenten la presunta contradicción de éstos con la Norma fundamental (STC 24/2013, de 31 de enero,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y a falta de argumentación relativa a los apartados 1 y 3 del precepto impugnado, nuestro enjuiciamiento debe limitarse, necesariamente, a su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procede recordar que este Tribunal no puede entrar a valorar, so pretexto de la impugnación del apartado 2 del art. 5 de la Ley 6/2011, las cuestiones relativas a la creación de una sociedad mercantil y su posterior transformación en una sociedad mixta, que ya establecía la Ley 3/2008, y que no han sido afectadas por ésta, pero tampoco las que puedan haberse suscitado por disposiciones o convenios posteriores a ésta. No son objeto de este proceso constitucional. Deben, en consecuencia, quedar al margen de este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achaca, en primer lugar, al apartado 2 del art. 5 de la Ley 6/2011, la vulneración de la reserva de ley estatal que, sobre contratos y concesiones administrativas, establece el art. 149.1.18 CE. En concreto, la vulneración de lo establecido en los arts. 4 y 26.4 del Real Decreto Legislativo 3/2011, de 14 de noviembre, que aprueba el texto refundido de la Ley de contratos del sector público, con los que, en desarrollo de la normativa europea de contratación pública, se garantiza la libre concurrencia de las empresas privadas en una economía de mercado. Consideran que como la nueva empresa no es íntegramente pública y los Ayuntamientos no ejercen sobre ella un control análogo al que ejercen sobre sus propios medios (art. 4 en relación con el 24.6 del texto refundido de la Ley de contratos del sector público), los Ayuntamientos no pueden formalizar contrato o encomienda con ella, porque sería contrario a la normativa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estrecha relación entre normativa europea y preceptos estatales que se reputan infringidos, lleva a los recurrentes a realizar una muy extensa argumentación sobre las dos Directivas sobre contratación pública y sobre sectores excluidos (18/2004/CE y 17/2004/CE) y la interpretación del Tribunal de Justicia de la Unión Europea sobre los límites de la denominada contratación in house providing o medios propios, así como de los procesos constitucionales en los Tribunales de otros Estados miembros, donde el derecho europeo, según su parecer, habría sido parámetro de constitucionalidad. Añaden que, al haber ejercido la Unión Europea sus potestades de armonización a través de las citadas Directivas, las implicaciones para el principio de seguridad jurídica adquieren relevancia constitucional, pues la vigencia de una norma contraria al Derecho europeo constituye una vulneración del art. 9.3 CE. Tras esta extensa digresión en la que fundamentan la vulneración denunciada, la demanda insiste, sin embargo, en que no se pide al Tribunal que se pronuncie sobre la constitucionalidad de la norma impugnada a partir de la adecuación al derecho europeo, sino de la infracción competencial por vulneración del derecho estatal que traspone el derecho europeo y genera responsabilidad del Estado español ante las autoridades europeas.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autonómica 17/1984, de 20 de diciembre, reguladora del abastecimiento y saneamiento del agua de Madrid, describe los diferentes servicios que forman parte del abastecimiento, saneamiento y reutilización (art. 1). De acuerdo con ella, los servicios de (i) aducción, o sea, captación y alumbramiento, embalse, conducciones por tuberías primarias y tratamiento y depósito; (ii) depuración, es decir, devolución de las aguas a sus cauces naturales convenientemente depuradas, y (iii) reutilización, o sea, tratamiento, transporte, almacenamiento de agua depurada y su distribución hasta los usuarios finales, son servicios de interés autonómico y, por ello, de competencia autonómica (art 2.1). Los municipios son competentes para la distribución del agua desde los depósitos hasta las acometidas particulares, y el alcantarillado o recogida de aguas pluviales y residuales y su evacuación por los puntos de vertido, servicios éstos que pueden ser gestionados de forma directa o indirecta (art. 3.1). En todo caso, los municipios pueden prestar también los servicios de aducción, depuración y reutilización de aguas por cualquier forma de gestión directa o indirecta prevista en la legislación (art.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compatibiliza, de esta forma, la competencia que asiste a los municipios para el abastecimiento de agua potable a domicilio, evacuación y tratamiento de aguas residuales [art. 25.2 c) de la Ley reguladora de las bases de régimen local (LBRL)], (el abastecimiento domiciliario de agua potable y alcantarillado es un servicio de prestación municipal obligatorio en todos los municipios con independencia de su población (art. 26 LBRL), con la necesidad de gestionar de forma integrada los servicios de aducción, depuración y reutilización del agua. La gestión integrada era, por otra parte, una realidad preexistente a la creación de la Comunidad Autónoma de Madrid, directamente propiciada por el esfuerzo inversor que, desde el siglo XIX, exigió el abastecimiento de agua a la ciudad y condicionó, en la práctica, el sistema de suministro de agua y depuración de Madrid y de los municipios de su entorno.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primera vulneración se centra, en definitiva, en la nueva redacción del art. 16. 3.1 de la Ley 3/2008, que tras la entrada en vigor del precepto impugnado dice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Una vez constituida la sociedad a que se refieren los apartados anteriores y previa autorización por Acuerdo del Consejo de Gobierno, el Canal de Isabel II, en el marco de las previsiones contenidas en la legislación básica del Estado en materia de contratos públicos, llevará a cabo la capitalización de la sociedad que mantendrá, en los términos establecidos en el contrato-programa, la prestación de los servicios de abastecimiento, saneamiento y reutilización de agua que, por cualquier título, corresponden al Canal de Isabel II. El proceso de capitalización, que se desarrollará en las fases que se determinen en el Acuerdo del Consejo de Gobierno que lo autorice, podrá implicar la enajenación de hasta un máximo del 49 por 100 del capital de la sociedad a operadores económicos y ciudadanos y se ajustará a los principios de igualdad de trato, publicidad, transparencia, objetividad y concurrencia.”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posible analizar la constitucionalidad del párrafo que venimos de reproducir, a partir de la contradicción en que puede haber incurrido con la normativa comunitaria. Además de que no lo han solicitado así los recurrentes, este Tribunal ya ha afirmado en reiteradas ocasiones que el Derecho europeo no integra, en virtud del art. 96.1 CE, el canon de constitucionalidad bajo el que han de examinarse las leyes, de manera que la eventual infracción de la legislación comunitaria europea por leyes o normas estatales o autonómicas posteriores, no convierte en litigio constitucional lo que sólo es un conflicto de normas infraconstitucionales que ha de resolverse en el ámbito de la jurisdicción ordinaria (STC 28/1991, de 14 de febrero, FJ 5). Ello no es óbice, sin embargo, para que nuestro pronunciamiento sobre la contradicción alegada entre la legislación estatal y la norma autonómica deba partir de una interpretación de las disposiciones legales, estatal y autonómica, acorde con las exigencias del Derecho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asimismo precisar que el art. 149.1.18 CE no establece una reserva material de ley. Se limita a atribuir al Estado la competencia para dictar la legislación básica en materia de contratos y concesiones. Cuestión distinta es que, conforme a una reiterada doctrina constitucional, para garantizar la generalidad y estabilidad consustanciales a las reglas básicas, éstas deben establecerse mediante ley formal votada en Cortes, aunque, como excepción, quepa admitir que, en ciertas circunstancias, el Gobierno pueda regular por Real Decreto aspectos básicos de una determinada materia, esto es, cuando el reglamento resulta complemento indispensable para asegurar el mínimo común denominador establecido en las normas legales básicas (por todas, STC 161/2014, de 7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vulneración alegada sólo puede reconducirse a un problema de inconstitucionalidad mediata o contradicción del precepto autonómico impugnado con la legislación estatal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una vez determinada la materia y los títulos competenciales más específicos que asisten a las partes, e identificados los preceptos de la norma estatal básica que deben servir de contraste, habrá que comprobar si son formal y materialmente básicos, pues sólo en ese caso, la contradicción de la norma autonómica con la estatal conllevaría la consecuencia de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precepto impugnado está contenido en una Ley de medidas fiscales y administrativas que, a su vez, viene a modificar otro precepto, el art. 16 de la Ley de medidas fiscales y administrativas aprobada tres años antes, la cual aunque no, modificó formalmente la Ley autonómica 17/1984, reguladora del abastecimiento y saneamiento del agua en Madrid, sí incidió de forma sustancial en la forma de prestación del servicio público, atribuido al Canal que esta regulaba.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madrileña 17/1984 encomienda al Canal de Isabel II la prestación de los servicios integrados de aducción, depuración y reciclado, así como los servicios de distribución y alcantarillado, cuando así lo soliciten los municipios y siempre que las instalaciones cumplan una serie de requisitos. Esta entidad se configura como empresa pública, según la terminología de la Ley de Madrid 1/1984, de 19 de enero, esto es, una entidad con personificación jurídico-pública, carente, por tanto, de forma societaria, cuya actividad está sometida al Derecho público cuando ejerce las potestades administrativas que tiene encomendadas, mientras que sus contratos son privados y sus relaciones con los usuarios se someten al Derecho privado (arts. 6 y 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normativo, el art. 16 de la Ley 3/2008 autorizó al Canal la creación de una sociedad mercantil, en un principio de capital íntegramente público, participada minoritariamente por operadores económicos y ciudadanos en una segunda fase, para realizar actividades relacionadas con el abastecimiento de agua, saneamiento, servicios hidráulicos y obras hidráulicas, y, en todo caso, la explotación, mantenimiento y conservación de la red general de la Comunidad de Madrid, integrada por los bienes de titularidad autonómica que conforman los sistemas integrales o infraestructuras de abastecimiento, saneamiento y reutilización del agua. El Canal mantiene la titularidad y ejercicio de las potestades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ha venido a introducir, en lo que ahora interesa señalar, las siguientes modificaciones: (i) En primer lugar, frente a la anterior previsión de que la enajenación del capital se realizase mediante un procedimiento público de venta que garantizase los principios de igualdad de trato, publicidad, transparencia objetividad y concurrencia, ahora se realiza una remisión a la legislación básica de contratos públicos y a la garantía de los mismos principios que antes se mencionaban; (ii) En segundo lugar, en la Ley 3/2008 se establecía que la enajenación del capital se realizaría a los ciudadanos e inversores interesados, mientras que ahora se producirá a operadores económicos y ciudadanos; (iii) Finalmente, se hace mención a que la sociedad participada mantendrá, en los términos establecidos en el contrato-programa, la prestación de los servicios de abastecimiento, saneamiento y reutilización de agua que por cualquier título correspondan al Canal. A este contrato-programa ya se refería el art. 16.2.4 a) de la Ley 3/2008, que no ha sido modificado; dicha disposición definía el mencionado contrato-programa como el instrumento de relación entre la entidad matriz y la empresa pública mediante el que se permite fijar objetivos de política de personal, rentabilidad, productividad o reestructuración técnica de la explotación económica, aportaciones de la entidad matriz,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expuesto, estamos en condiciones de afirmar que la materia más directamente afectada es la organización de la Administración autonómica (art. 26.1.1.1 EAM), en un ámbito en el que ésta ostenta las competencias en materia de obras públicas de interés autonómico (art. 26.1.5 EAM) y de los proyectos de construcción y explotación de los aprovechamientos hidráulicos de interés de la Comunidad (art. 26.1.8 EAM), sobre la que ha venido a incidir el título competencial con que cuenta el Estado para dictar la legislación básica en materia de contratos públicos y concesiones.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Todas las partes coinciden en señalar que la norma estatal de contraste es el texto refundido de la Ley de contratos del sector público. Al ser esta la norma aplicable, basta con señalar que, de acuerdo con esta disposición legal, la actividad de contratación de las Administraciones públicas queda en todo caso sujeta al texto refundido, mientras que las entidades públicas empresariales que llevan a cabo actividades encuadradas dentro del ámbito de aplicación de esta última son naturales destinatarias, en función de los contratos que adjudiquen, de ambas disposiciones legales. Por ello, la sujeción al texto refundido, en cuanto que resulta la normativa común más exigente, no puede tacharse de arbitraria, como sostienen las partes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Discrepan las partes, sin embargo, sobre los preceptos de la ley estatal que deben servir de contraste. Mientras que los recurrentes invocan los arts. 4 y 24.6 del texto refundido de la Ley de contratos del sector público, las defensas del Estado, de la Comunidad y de la Asamblea, ambas de Madrid, se remiten a la disposición adicional vigésimo novena de esta misma disposición legal. A ello dedicaremos las siguientes líneas.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art. 85 LBRL, los servicios públicos de competencia de las entidades locales pueden ser prestados de forma directa —gestión por la propia entidad local, organismo autónomo local, entidad pública local, sociedad mercantil local de capital íntegramente pública— o indirecta, mediante las formas previstas para el contrato de gestión de servicios públicos, que viene definido como aquél por el cual una Administración encomienda a otra persona, natural o jurídica, la gestión de un servicio público de su competencia (art. 8.1 del texto refundido de la Ley de contratos del sector público) y que supone la prestación material del servicio por el contratista en lugar de la Administración titular del mismo, asumiendo el riesgo de la explotación y la potestad de organización. Esta regulación es coherente con lo establecido en el art. 8.2 del texto refundido de la Ley de contratos del sector público, que excluye de la aplicación de esta disposición legal, por no considerarla una verdadera relación contractual, aquella por la que una Administración encomienda la gestión del servicio público y, por tanto, el riesgo y ventura de su prestación, a otra entidad de Derecho público destinada a este fin, o a una mercantil de capital íntegramente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es posible encomendar a entidades de otras Administraciones la realización de la actividad de carácter material, técnico o de servicios necesaria para el ejercicio de la competencia por razones de eficacia, o cuando no se posean los medios técnicos para su desempeño (art. 15 LPC). En este caso no hay transferencia de la competencia, de forma que es responsabilidad del municipio dictar los actos o resoluciones de carácter jurídico necesarias para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afirmado, cuando la encomienda por el municipio a órganos o entidades públicas de otras Administraciones tenga por objeto prestaciones propias de los contratos calificados que regula el art. 5 del texto refundido de la Ley de contratos del sector público —obras, servicios y suministros— está sujeta a los procedimientos de adjudicación que resultan de aplicación a los contratos de las Administraciones públicas (arts. 175 y ss. del texto refundido de la Ley de contratos del sector público), salvo que se encuentren en uno de los supuestos contemplados en el art. 4 del texto refundido de la Ley de contratos del sector público, en cuyo caso están excluidos del texto refundido de la Ley de contratos del sector público y, por tanto, de la obligación de licitación.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no les falta razón a los recurrentes cuando afirman que la excepción contemplada en el art. 4 n) del texto refundido de la Ley de contratos del sector público no permite excluir las encomiendas de los Ayuntamientos a la sociedad mixta creada por la Ley 3/2008. Ese precepto solo excluye las que se realicen a medios propios y el art. 24.6 del texto refundido de la Ley de contratos del sector público, al regular los medios propios, exige, entre otros requisitos, que cuando se trate de una sociedad mercantil, sea de capital íntegramente público. Omiten señalar, sin embargo, que dentro de los procedimientos establecidos para la adjudicación de los contratos públicos, sin distinción alguna entre los distintos tipos de contratos calificados, la adjudicación a una empresa mixta, tiene una regulación específica. Es la contemplada en la disposición adicional vigésimo novena del texto refundido de la Ley de contratos del sector público. Según ésta, los contratos públicos podrán adjudicarse directamente a una sociedad de economía mixta en la que concurra capital público y privado, siempre que la elección del socio privado se haya efectuado de conformidad con las normas establecidas en esta Ley para la adjudicación del contrato cuya ejecución constituya su objeto. Esta regla trae causa del Derecho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Comisión Europea, en su Comunicación interpretativa relativa a la aplicación del derecho comunitario en materia de contratación pública y concesiones o la colaboración pública y privada institucionalizada (2008/C 91/02), explica que la creación de una empresa mixta se traduce o bien en la creación de una nueva empresa cuyo capital pertenece conjuntamente a la entidad adjudicadora —administraciones y poderes adjudicadores que no son administración pública— y la adjudicación de un contrato público a esa entidad de nueva creación de capital mixto, o bien en la participación de un socio privado en una empresa pública ya existente que ejecuta contratos públicos o concesiones obtenidos anteriormente en el marco de una relación interna. La Comisión considera que una doble licitación, la primera para la selección del socio privado de la empresa mixta, y la segunda para la adjudicación del contrato, no resulta muy práctica, por lo que una de las formas de actuar conforme al Derecho europeo es seleccionar al socio privado mediante un procedimiento de licitación transparente y competitivo, cuyo objeto es el contrato público que se ha de adjudicar a la empresa mixta, de manera que no resulte necesario licitar también la adjudicación del contrato. A mayor abundamiento, las dos nuevas Directivas en materia de contratación pública, ambas de 26 de febrero de 2014 (2014/24/UE, sobre contratación pública, y 2014/25/UE, relativa a la contratación por entidades que operan en los sectores del agua, la energía, los transportes y los servicios postales), cuyo plazo de transposición no ha vencido en el momento de dictarse esta sentencia, han venido a despejar la inseguridad jurídica existente sobre cuándo los contratos celebrados entre entidades del sector público están o no sujetos a las normas de contratación pública, especificando que aun cuando, con carácter general la encomienda de un poder adjudicador a una entidad del sector público controlada por éste, pero participada por los particulares, no puede ser objeto de encomienda directa, ya que ello otorgaría al operador económico una ventaja competitiva, ello no es predicable de los supuestos en los que una norma legal o administrativa de derecho interno, acorde con los Tratados, es la que encarga la prestación del servicio público a una organización en cuyo capital participan obligatoriamente operadores privados, siempre que esta participación no permita bloquear ni controlar la persona jurídica controlada —empresa mixta— ni les otorgue una influencia decisiva en las decisiones [considerando 32 de la Directiva 2014/24/UE y art. 12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Seleccionada la norma estatal de contraste, procede determinar si es formal y materialmente básica. La disposición adicional vigésimo novena es formalmente básica porque así lo establece el apartado tercero de la disposición final segunda del texto refundido de la Ley de contratos del sector público. Materialmente porque establece una regla específica para la licitación de los contratos públicos cuando se adjudican a una empresa mixta, con la que se pretende, de un lado, determinar el procedimiento reglado en el que se concreta la igualdad de condiciones de todos los operadores, a fin de que ninguno de ellos parta de una situación de ventaja competitiva [STC 141/1993, FJ 6 b)], mientras que sirve, de otro, a la gestión más eficaz de las compras públicas, al evitar un doble procedimiento que nada aportaría a los principios que inspiran la contratación pública y, a cambio, podría perjudicar, dada su inutilidad, a los intereses públicos para cuyo satisfacción se suscriben estos contratos. En definitiva, forma parte del mínimo común denominador que caracteriza la legislación básica, cuya naturaleza y extensión, a mayor abundamiento, no han puesto las partes en cuestión,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Sólo resta analizar si la regulación contenida en el precepto impugnado vulnera el precepto básico. El apartado 2 del art. 5 de la Ley 6/2011 prevé que, una vez constituida la sociedad de capital íntegramente público dependiente del Canal, se llevará a cabo la capitalización, esto es, la entrada de capital privado procedente de operadores y ciudadanos, mediante la enajenación del 49 por 100 del capital como máximo, siendo esta sociedad la que, por mandato de la ley, mantendrá la prestación de los servicios de abastecimiento, saneamiento y reutilización de agua que, por cualquier título, corresponden al Canal en los términos que se establezcan en el contrato-programa. A diferencia de lo establecido en art. 16 de la Ley 3/2008, este precepto no señala ya que la capitalización se realizará mediante un procedimiento público de enajenación, pues lo remite a un momento posterior, si bien establece expresamente que se llevará a cabo en el marco de las previsiones contenidas en la legislación básica del Estado en materia de contratos públicos y mediante un procedimiento que, en todo caso, se ajustará a los principios de igualdad de trato, publicidad y transparencia.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este precepto está formulado, la denuncia de la vulneración de la legislación básica del Estado en materia de contratos y concesiones administrativas sólo puede tacharse de preventiva, pues nada hay en el precepto que permita afirmar que la ley impone una encomienda directa, sin seguir procedimiento alguno de licitación, y al margen de los principios generales que establece el art. 1 del texto refundido de la Ley de contratos del sector público, situando a los operadores privados en una situación de ventaja competitiva proscrita por la norma estatal y el derecho europeo. Tanto más cuanto el propio legislador señala, en la exposición de motivos de la norma impugnada, que la modificación de este precepto trae causa, precisamente, de la necesidad de adaptar el proceso de capitalización a la disposición adicional vigésimo novena del texto refundido de la Ley de contratos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quiera que la disposición impugnada obliga a que la selección de los socios privados de la empresa mixta a la que la ley atribuye la gestión de los servicios de abastecimiento, saneamiento y reciclado de agua, cuando se lleve a cabo, se realice de acuerdo con los procedimientos establecidos en la legislación básica del Estado, y de acuerdo con los principios que establece el art. 1 del texto refundido de la Ley de contratos del sector público, no cabe concluir vulneración alguna de los preceptos básicos estatales pues, en su caso, la infracción se produciría si el procedimiento de capitalización que se lleve a efecto no se adecuara a las exigencias de la normativa básica estatal que esté vigente en el momento de la transformación de la mercantil en una sociedad mixta, que tiene por asignada por ley la prestación de los servicios de abastecimiento, depuración y reutilización que corresponden a la Comunidad Autónoma, ya sea por ser de su competencia —servicios integrados—, ya sea porque se los encomienden los Ayuntamientos.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los argumentos expuestos, debemos rechazar la vulneración de la competencia que asiste al Estado ex art. 149.1.18 CE para regular las bases de los contratos y concesiones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segunda infracción constitucional denunciada consiste en la vulneración de la competencia que asiste al Estado para regular el procedimiento administrativo común, dada la contradicción en que habría incurrido la norma impugnada con los arts. 6 y 15.4 LPC, al regular una nueva causa de resolución de los convenios de encomienda, aún vigentes, suscritos entre los Ayuntamientos y el Canal. La nueva causa de resolución a la que se refiere la demanda es el libre desistimiento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infracción constitucional es, sin duda, distinta de la vulneración de la prohibición de retroactividad de las normas sancionadoras o restrictivas de derechos y de seguridad jurídica. Aunque la demanda realiza una exposición conjunta de ambas, los principios generales del Derecho consagrados en el art. 9.3 CE constituyen mandatos dirigidos a los poderes públicos y, en especial, al legislador (STC 237/1993, de 12 de julio, FJ 12) al margen y con independencia de la distribución constitucional de competencias, razón por la cual se abordarán separadamente.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2 del art. 5 de la Ley 6/2011 da nueva redacción al art. 16.3.2 de la Ley 3/2008, que establece ahora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Municipios que, manteniendo en vigor algún convenio por el que encomienden al Canal de Isabel II el servicio de distribución a su población, no hayan suscrito, con anterioridad a la autorización del proceso de capitalización, el correspondiente convenio de incorporación al nuevo modelo de gestión percibirán temporalmente una cantidad anual por habitante, que se fijará por el Consejo de Gobierno una vez aprobada la valoración del contrato-programa, desde la entrada efectiva de capital privado en la sociedad hasta que se proceda a la resolución y liquidación del convenio o los convenios de encomienda de servicios vigentes. A tal efecto, el Ayuntamiento y el Canal de Isabel II podrán desistir libremente de cualquiera de tales convenios, procediéndose a su liquidación que implicará, en su caso, la entrega de la red y el traspaso de la gestión a favor del Ayuntamiento y el pago de las cantidades respectivamente adeudadas, incluidas las inversiones pendientes de amortización.”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la infracción de la competencia que el Estado ostenta en materia de procedimiento administrativo común ex art. 149.18 CE, debemos seguir el mismo método de análisis anteriormente utilizado, por tratarse, nuevamente, de un supuesto de inconstitucionalidad 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que se reputan vulnerados son los arts. 6 y 15.4 LPC. El art. 1 de esta disposición legal determina que la misma “establece y regula las bases del régimen jurídico, el procedimiento administrativo común y la responsabilidad de las Administraciones públicas”. Aunque no sea ya una técnica al uso en la legislación estatal, este precepto cumple con las exigencias que la doctrina constitucional ha predicado del carácter formal de lo básico, que no pretende sino evitar elementos de confusión e incertidumbre (STC 158/2011, de 19 de octubre, FJ 7). Tanto más cuanto, tal y como ha señalado este Tribunal, no es exigible al legislador estatal que identifique para cada precepto el título competencial que ha utilizado. En definitiva, ya sea en el ejercicio de sus competencias exclusivas, ya lo sea como bases del régimen jurídico de las Administraciones públicas, de acuerdo con el art. 1 LPC, no cabe duda de que esta Ley vincula al legislador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 regula los convenios de colaboración entre la Administración del Estado y organismos públicos vinculados y dependientes de la misma, con los órganos correspondientes de las Comunidades Autónomas, por lo que no resulta de aplicación a los convenios de colaboración suscritos entre las entidades locales y las Comunidades Autónomas y organismos públicos de estas dependientes, como es el caso de los convenios suscritos entre los Ayuntamientos madrileños y el Canal. Así pues, la regulación de la citada causa de resolución no puede vulnerar, por no resultar de aplicación, lo establecido en este precepto. Ello hace innecesario que nos pronunciemos sobre su carácter materialmente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 LPC regula la encomienda de gestión. Su apartado 4 establece que cuando la encomienda de gestión se realice entre órganos o entidades de distintas Administraciones públicas se formalice mediante la firma del correspondiente convenio o acuerdo. Se trata de una manifestación del principio general de colaboración y cooperación que inspira la relación entre Administraciones dotadas de autonomía, plasmado en el art. 3.2 LPC, principio que ordena las relaciones interadministrativas no vinculadas por el principio de jerarquía sino en razón de los intereses que cada una de ellas representa, y al que el art. 57 LBRL se refiere expresamente al establecer que la cooperación económica, técnica y administrativa entre la Administración local y las Administraciones del Estado y de las Comunidades Autónomas, tanto en servicios locales, como en asuntos de interés común, se desarrollará con carácter voluntario. Así pues, la exigencia de un convenio o acuerdo de voluntades puede reconducirse, con total naturalidad, al mínimo común denominador que caracteriza las bases del régimen jurídico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señalado, conviene precisar que el art. 15.4 LPC no contiene regulación material alguna sobre las causas de resolución de estos convenios de encomienda, por lo que difícilmente puede contradecirlo la previsión según la cual las dos partes pueden desistir libremente del convenio. Antes al contrario, en abstracto considerada, resulta coherente con el principio de voluntariedad que preside la colaboración entre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posible, en consecuencia, concluir con la vulneración de las competencias estatales en materia de procedimiento administrativo común y bases del régimen jurídico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Se alega la vulneración, por el apartado transcrito en el anterior Fundamento Jurídico, de la prohibición de retroactividad de las normas sancionadoras y de las restrictivas de derechos individuales, así como del principio de seguridad jurídica, ambos consagrados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la demanda, que como la regulación del libre desistimiento por las partes conlleva la obligación de devolver al Canal las inversiones no amortizadas, constituye una medida que opera con carácter retroactivo sobre relaciones jurídicas previas y aún vigentes. Una medida equivalente a una sanción que se impone a los Ayuntamientos que no desean incorporarse al nuevo sistema de gestión, o, en otro caso, una medida restrictiva de los derechos individuales nacidos del convenio suscrito y todavía vigente. Debe observarse, en primer lugar, que la ley se refiere a los convenios de encomienda de gestión del servicio de distribución que, a diferencia de los servicios integrados de interés autonómico y, por tanto, de competencia de la Comunidad, es de competencia municipal, pudiendo ser prestado por la Comunidad Autónoma, aunque para ello debe mediar el acuerdo de ambas voluntades. En segundo lugar, que el libre desistimiento está directamente condicionado a la negativa del municipio afectado a renovar la encomienda de gestión previamente realizada, una vez modificada la estructura organizativa de la administración encomendada. En otras palabras, la ley ha desechado un sistema de resolución ope legis de los convenios, dado el riesgo que ello podría ocasionar para la continuidad de la prestación del servicio de competencia municipal, y ha optado por exigir una actuación positiva de cualquiera de las partes afectadas por el convenio o de las dos conjuntamente. Y en tercer lugar, que el precepto impugnado no se refiere única y exclusivamente a la obligación de devolver al Canal las inversiones aún no amortizadas, sino que establece la forma de liquidación del convenio, esto es, la devolución de la red de distribución que estaba gestionando la entidad autonómica por encomienda del Ayuntamiento, así como la devolución de las cantidades adeudadas hasta el momento por cualquiera de las partes, entre las cuales se incluyen expresamente, aunque ello no hubiera sido necesario, las adeudadas al Canal por el concepto anteriormente señalado. Ello permite descartar, desde este momento, el carácter punitivo o represivo de esta medida para una de las partes afectadas, pues afecta por igual a la entidad autonómica y a los Ayuntamientos. En definitiva, la regulación del desistimiento de cualquiera de las partes es la consecuencia necesaria de la voluntad del Ayuntamiento de no mantener la encomienda de gestión, una vez modificada una de las características esenciales del encargo, por causas derivadas de la voluntad legislativa y ajena a la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del principio de irretroactividad del art. 9.3 CE en los términos postulados en la demanda llevaría a una situación de parálisis del ordenamiento jurídico. El legislador no podría modificar, no ya sólo la estructura organizativa del Canal, sino cualquier otra condición material que afectara a los términos de la encomienda hasta la finalización del plazo de vigencia de los convenios de distribución ya suscritos. Sin embargo, de acuerdo con la doctrina de este Tribunal, el art. 9.3 CE no contiene una prohibición absoluta de retroactividad que conduciría a situaciones congeladoras del ordenamiento contrarias al art. 9.2 CE (STC 126/1987, de 16 de julio, FJ 11), ni impide que las leyes puedan afectar a derechos e intereses derivados de situaciones jurídicas que siguen produciendo efectos, pues no hay retroactividad cuando una norma regula pro futuro situaciones jurídicas creadas con anterioridad a su entrada en vigor o cuyos efectos no se han consumado, ya que el legislador puede variar ex nunc el régimen jurídico preexistente de los derechos individuales, siempre que se ajuste a las restantes exigencias de la Constitución (STC 227/1988, de 29 de noviembre, FJ 9). Debemos por ello rechazar la vulneración por el precepto impugnado del principio de irretroactividad de las normas sancionadoras o restrictivas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misma conclusión debemos llegar en relación con la vulneración del principio de seguridad jurídica que, conforme a la doctrina de este Tribunal, implica que el legislador debe procurar que los operadores jurídicos y ciudadanos sepan a qué atenerse, huir de provocar situaciones confusas y perplejidades difícilmente salvables respecto de la previsibilidad de cuál sea el Derecho aplicable y las consecuencias derivadas del mismo (STC 46/1990, de 15 de marzo, FJ 4). No existe en este caso duda alguna sobre el derecho aplicable. No la hay en cuanto a las consecuencias de la falta de renovación de la encomienda preexistente a la nueva entidad mercantil instrumental ya que la ley prevé la asignación de una cantidad hasta que se proceda a la resolución y liquidación del convenio o los convenios de encomienda de servicios vigentes, lo cual se producirá por el desistimiento de cualquiera de las partes o de ambas. Tampoco la hay, en contra de lo que alega el recurso, porque los Ayuntamientos no puedan saber, a partir de la lectura del precepto impugnado los términos concretos en que se realizarán las nuevas encomiendas que dependen, como cualesquiera otras, y entre otros factores, de la voluntad de quien encomienda y del encomendado. De hecho, la regulación legal de la incorporación al nuevo sistema o nueva encomienda es muy similar a la contenida en la Ley de Madrid 17/1984, de 20 de diciembre, reguladora del abastecimiento y saneamiento del agua de Madrid, que, lejos de regular las condiciones en que podía llevarse a efecto la citada encomienda, se limita a contener una mención a la posibilidad de que la Comunidad de Madrid pudiera asumir, a instancia de las entidades locales, las funciones que les corresponde en la materia (art. 5.3) así como una referencia a la competencia del Canal para explotar los servicios promovidos directamente o “encomendados” a la Comunidad de Madrid (art. 6.1). Finalmente, cabe descartar lesión alguna de este principio, derivada de que la infracción de la normativa estatal induce a confusión sobre la norma a aplicar, la estatal o la autonómica, no sólo porque no existe esta contradicción, sino, además, porque como afirmó este Tribunal ante un idéntico razonamiento “[l]a tesis que sostiene la demanda conduce derechamente a la negación de las bases del sistema constitucional de distribución de competencias, pues la sola atribución de competencias legislativas a las Comunidades Autónomas vulneraría, de acuerdo con su planteamiento, el principio de seguridad jurídica. Debe, por tanto, rechazarse de plano esta objeción” (STC 84/2015, de 30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Queda finalmente por abordar la vulneración del principio de autonomía local. En esencia, entienden los recurrentes que, resueltos los convenios de encomienda anteriores, los municipios no pueden prestar el servicio de distribución por no disponer de los medios suficientes para realizar la aducción y depuración. En otras palabras, la resolución del anterior convenio de encomienda de la distribución de agua, les aboca o bien a suscribir el nuevo sistema de gestión, o bien a no poder prestar los servicios obligatorios que la ley les atribuye. Por otra parte, incluso en el caso de que los municipios decidieran incorporarse al nuevo sistema, se estarían detrayendo bienes e ingresos locales, porque el derecho real de uso de las redes municipales de abastecimiento se transmitiría a la empresa como parte del capital social y ello limita la plena disponibilidad de los recursos municipales. Finalmente, los precios de los servicios se fijan por la nueva empresa, eliminándose así la participación de los municipios en los asuntos que les atañen.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solución de esta queja sólo puede partir de lo que dice la ley, al margen del contenido del acuerdo del Consejo de Gobierno que autorice la constitución de la sociedad anónima y de los términos de los convenios de incorporación de los municipios al nuevo sistema de gestión, que no son objeto de este proceso constitucional. La Ley 3/2008 establece que la empresa mixta gestionará, tanto los servicios supramunicipales —aducción depuración y reutilización—, como los que encomienden los municipios a la Comunidad Autónoma —distribución y saneamiento— por razones de eficacia o por carecer de los medios técnicos y materiales para ello. Los municipios que, teniendo vigente un convenio de encomienda de distribución, no hayan suscrito con anterioridad a la autorización de la conversión de la empresa mixta el convenio de incorporación al nuevo modelo de gestión, esto es, decidan no encomendarle la gestión de las actividades necesarias para la prestación de este servicio de su competencia, percibirán una cantidad anual por habitante hasta la resolución del convenio. Así pues, de acuerdo con la Ley 17/1984, los servicios de interés supramunicipal —aducción, depuración y reutilización—, siguen siendo de competencia autonómica y prestados por la Comunidad, y nada tienen que ver con la encomienda del servicio de distribución de competencia municipal. Los municipios pueden elegir, exactamente en los mismos términos que antes, si desean prestar directamente los servicios de su competencia —distribución y saneamiento— o prefieren encomendar las labores técnicas, materiales o de servicios a una entidad instrumental de otra administración pública, con la diferencia de que ahora la encargada de gestionarlos no será una entidad de Derecho público. De la misma forma, pueden elegir prestar por sí mismos los servicios que les corresponden o, por el contrario, recurrir a la utilización de los servicios integrados de la Comunidad Autónoma. En conclusión, la resolución de los convenios provocada por el cambio de sistema de gestión no vulnera la autonomía local, haciendo inviable la prestación por los municipios de los servicios municipales. Es más, aun cuando sea ésta la conclusión a la que finalmente llega la demanda, la autonomía local no se ve afectada por la modificación del sistema de gestión, pues aquella no ampara el mantenimiento de los convenios de encomienda en los términos previamente suscritos y, menos aún la imposición a otra Administración de las condiciones de la encomienda de gestión, que se rige por el principio de voluntariedad.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sentido, aunque se interprete de forma sistemática en el contexto del art. 16 de la Ley 3/2008, no existe base alguna en el precepto impugnado para afirmar que la empresa mixta determinará los precios públicos de los servicios que correspondería determinar a los municipios ex art. 20.4 del texto refundido de la Ley de haciendas locales. El régimen tarifario vigente es el regulado en el capítulo III de la Ley 17/1984 y desarrollado por el Decreto 137/1985, y no ha sido objeto de modificación por el precepto impugnado, por lo que difícilmente podrá haber afectado el precepto impugnado a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debemos descartar también la vulneración de la autonomía local en su vertiente económica por el hecho de que los Ayuntamientos que hayan decidido incorporarse al nuevo sistema se habrían visto despojados del derecho real de uso de las redes municipales de abastecimiento. La autonomía de los entes locales va estrechamente ligada a su suficiencia financiera, por cuanto exige la plena disposición de medios financieros para poder ejercer, sin condicionamientos indebidos y en toda su extensión, las funciones que legalmente les han sido encomendadas, es decir, para posibilitar y garantizar, en definitiva, el ejercicio de la autonomía constitucionalmente reconocido en los arts. 137, 140 y 141 CE (STC 104/2000, de 13 de abril, FJ 4). Cuando los municipios ejercitan su capacidad de decisión en aras a satisfacer los intereses que tienen encomendados y optan por un sistema de gestión de sus servicios públicos que requiere el uso por un tercero de las infraestructuras municipales, no se produce una lesión de la autonomía local sino, antes al contrario, ello es el resultado necesario de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que venimos de exponer debemos rechazar que el art. 5.2 de la Ley 6/2011, haya vulnerado la autonomía local.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mayo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