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28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1895-2012, promovido por más de cincuenta Senadores del Grupo Parlamentario Socialista contra el art. 5 de la Ley de la Comunidad de Madrid 6/2011, de 28 de diciembre, de medidas fiscales y administrativas. Han comparecido y formulado alegaciones el Abogado del Estado y los Letrados de la Comunidad Autónoma y la Asamblea de Madrid.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marzo de 2012 tuvo entrada, en el registro del Tribunal Constitucional, un escrito de la Senadora doña Carmen Menéndez González-Palenzuela, actuando en representación de más de cincuenta Senadores del Grupo Socialista, interponiendo recurso de inconstitucionalidad contra el art. 5 de la Ley de la Comunidad de Madrid 6/2011, de 28 de diciembre, de medidas fiscales y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comienza con la exposición de los fundamentos de Derecho relativos a la competencia del Tribunal Constitucional; legitimación; representación y postulación; objeto del recurso, que identifica como el art. 5.2 de la Ley 3/2008, de medidas fiscales y administrativas, de 28 de diciembre de 2011 de Madrid; plazo de interposición y reclamación del expediente. Y continúa con la exposición de los antecedentes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literalmente el apartado 2 del art. 5 de la Ley 6/2011, que modifica parcialmente la Ley 3/2008, de 29 de diciembre, de medidas fiscales y administrativas, que, a su vez, modificaba parcialmente la Ley 17/1984, de 20 de diciembre, reguladora del abastecimiento y saneamiento de agua en la Comunidad de Madrid, pasa a exponer las modificaciones del régimen establecido para la privatización de parte de la empresa pública Canal de Isabel II, en adelante el Canal.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afecta al procedimiento de enajenación que ya no se abrirá a los ciudadanos e interesados mediante un procedimiento público de venta, pues la capitalización se llevará a cabo por el propio Canal, de acuerdo con las fases que se determinen por el Consejo de Gobierno cuando lo autorice, en los términos establecidos en el contrato-programa. El nuevo sistema permite a los Ayuntamientos que lo soliciten suscribir un convenio de adhesión a la nueva empresa, que implica su participación en la sociedad a crear, con un porcentaje cuya determinación no se concreta. Aquellos que, manteniendo un convenio en vigor para el suministro de agua potable con el Canal, decidan no adherirse al nuevo sistema recibirán una cantidad anual por habitante hasta la resolución o liquidación del mismo. Cantidad a determinar por el Consejo de Gobierno de la Comunidad de Madrid, sin que la ley concrete quién debe pagarla ni en qué concepto —transferencia o subvención—. A tal efecto la Ley reconoce al Ayuntamiento afectado y al Canal, antes de la creación de la nueva sociedad, el desistimiento libre de los convenios, lo que implicará su liquidación con la entrega de la red y el traspaso de la gestión del servicio al Ayuntamiento y abono de las cantidades adeudadas, incluidas las inversiones pendientes de amortización.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reguladora de las bases de régimen local incluye entre las competencias municipales (art. 25.1 y 2) el suministro de agua, el alcantarillado y el tratamiento de las recicladas. Los municipios deben prestar en todo caso el abastecimiento de agua potable y alcantarillado, mediante cualquiera de las formas de gestión, directa o indirecta, previstas en el art. 85 de la Ley citada. Hasta el momento, la mayoría de los Ayuntamientos madrileños habían realizado una encomienda de gestión al Canal, una empresa pública homóloga a las entidades públicas empresariales reguladas en la Ley de organización y funcionamiento de la Administración General del Estado, que tenía encomendado, por la Ley de la Asamblea de Madrid 6/1997, la explotación de los servicios de aducción y depuración de aguas y las funciones relacionadas con los servicios hidráulicos que le fueran encomendados. El soporte legal de la encomienda está constituido por el art. 137 Ley 2/2003, de 11 de marzo, de Administración local de la Comunidad de Madrid; el art. 6 de la Ley 17/1984; el Decreto 170/1998, de 1 de octubre, sobre gestión de las infraestructuras de saneamiento de aguas residuales en la Comunidad de Madrid; el art. 14 del Decreto 137/1985, por el que se aprueba el régimen económico y financiero del abastecimiento y saneamiento de agua en Madrid, y, subsidiariamente, por los arts. 6 y 14 de la Ley 30/1992. Tanto la decisión sobre los precios públicos del agua como cualquier otra decisión financiera atinente al servicio queda establecida a partir de los convenios que recogían los elementos básicos de la relación entre el Canal y los municipios competentes para la prestación del servicio. Tras la Ley 3/2008, y la aquí impugnada, se modifican las garantías convencionales establecidas tanto en la Ley 30/1992, como en el texto refundido de la Ley de contratos del sector público. Por tratarse la ley impugnada de una ley especial, que contiene una regulación ad nominem que concede al Canal facultades extraordinarias de control sobre la autonomía local —le permite resolver y liquidar unilateralmente los convenios de encomienda— contiene preceptos sancionatorios y atenta a la capacidad de autogobierno municipal, y al principio de legalidad y seguridad jurídica del art. 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la demanda señalando que la privatización del Canal ha sido objeto de recursos contencioso administrativos por parte de Ayuntamientos, y pone énfasis en la defectuosa técnica legislativa seguida, con utilización de leyes ómnibus que afectan a la seguridad jurídica (con cita de las SSTC 14/1987 y 6/1989).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no es posible conocer la naturaleza jurídica de la sociedad a crear, pues la autorización concedida por la Ley impugnada al Canal lo es, inicialmente, para crear una sociedad de capital íntegramente público a la que se transferirá la titularidad de los bienes patrimoniales, se adscribirán los demaniales y gestionará los servicios que ahora ejerce el Canal por encomienda de los Ayuntamientos. Posteriormente, según el art. 5.1 se enajenará a inversores privados el 49 por 100 del capital por los procedimientos previstos por la Ley. El nuevo sistema de gestión se ha revelado con posterioridad a la ley impugnada mediante un sistema de convenio a tres bandas —Ayuntamiento, Canal y Comunidad de Madrid— mediante el cual el Ayuntamiento participa en la nueva sociedad con un porcentaje mínimo de su accionariado, en función del número de habitantes. Con esa participación municipal se intenta justificar que el servicio encomendado se presta de forma directa (modelo del in house providing) en un intento de vulnerar la licitación pública. Los convenios que siguen vigentes deberían desplegar sus efectos hasta su expiración si cualquier Ayuntamiento decidiera no adscribirse al nuevo modelo de gestión, lo que se evita con una medida coercitiva destinada a doblegar su voluntad, al conceder a una de las partes la potestad de resolverlos libremente. En definitiva, se trata de arrastrar a los Ayuntamientos a que incumplan la legislación básica en materia de contratos así como las directivas europeas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de inconstitucionalidad denunciado es la vulneración del art. 9.3 CE por el art. 5 de la Ley 6/2011, en relación con el principio de legalidad, así como por infringir la reserva de ley estatal sobre contratos y concesiones administrativas (art. 149.1.18 CE), ello en relación con los arts. 3 y 24.6 del texto refundido de la Ley de contratos del sector público. De acuerdo con lo establecido en el citado precepto del Real Decreto legislativo 3/2011, están excluidos de la ley los negocios jurídicos en cuya virtud se encomiende a una entidad, que reúna la condición de medio propio con los requisitos establecidos en el art. 24.6 del texto refundido de la Ley de contratos del sector público, la realización de una determinada prestación. En la medida en que la ley impugnada prevé la participación privada en el 49 por 100 del capital de la nueva sociedad, ésta no tiene la consideración de medio propio y, por tanto, no podría recibir la encomienda del servicio sin licitación. Así lo ha puesto inequívocamente de manifiesto la jurisprudencia del Tribunal de Justicia de la Unión Europea al exigir que (i) estos contratos se formalicen entre una entidad adjudicadora y una entidad formalmente diferente de ésta, sobre la que ejercita un control análogo al que ejerce sobre sus propios servicios, (ii) que el ente instrumental lleve a cabo la parte esencial de su actividad con la entidad o entidades públicas que la controlan y (iii) que el capital del ente instrumental sea de titularidad pública. Por tanto, el art. 4.1 n) del texto refundido de la Ley de contratos del sector público incorpora los requisitos de la jurisprudencia comunitaria, y es vulnerado por la disposición legal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el art. 5.1 de la Ley 6/2011 vulnere el principio de reserva de ley del Estado, pues la nueva empresa no es íntegramente pública y los Ayuntamientos no ejercen un control análogo sobre la sociedad como si se tratara de sus propios servicios. De ahí que no sea posible formalizar contrato, encargo o encomienda para adjudicar a la nueva sociedad la prestación de los servicios públicos sin acudir previamente a la concurrencia pública. Se opone, además, al texto constitucional en tanto altera el sistema competencial en materia de contratación pública, todo ello relacionado con la defensa del libre mercado y la libre competencia cuando se trata de garantizar la libre concurrencia de las empresas privadas en la economía de mercado. Estas competencias son compartidas con la Unión (arts. 56 a 62, 106 y 114 del Tratado de funcionamiento de la Unión europea) y existen dos directivas comunitarias, 2004/18/CE y 2004/17/CE, que establecen la obligación de los Estados miembros de garantizar la concurrencia, en régimen de libre competencia, a la licitación de servicios, contratos y obras públicas, fundado todo ello en la libre circulación de los servicios y su apertura a la competencia no falseada. Pues bien, la transferencia a la mercantil mayoritariamente pública se realizará por los títulos de que dispone la Ley 3/2008, esto es, mediante los convenios de gestión de los entes locales que se adhieran al nuevo sistema. Sin embargo, los municipios, a pesar de la participación pública del 51 por 100, no ejercen sobre la nueva sociedad un control análogo al que ostentan sobre sus propios medios, de manera que la Ley impugnada contempla una excepción a la normativa comunitaria para la que no tiene competencia. Al haber ejercido la Unión europea potestades de armonización a través de la Directiva, las implicaciones para el principio de seguridad jurídica adquieren relevancia constitucional, pues la vigencia de una norma contraria al derecho europeo, en cuanto se erige en el derecho con primacía, constituye una violación del art. 9.3 CE. El Tribunal Constitucional italiano en su sentencia 384/1994, de 10 de noviembre, se declaró competente para conocer la constitucionalidad de las normas contrarias al derecho europeo, en tanto que la no declaración de inconstitucionalidad habría entrañado una lesión evidente del principio de seguridad jurídica así como una elusión de las obligaciones del Estado italiano. Por su parte, el Consejo de Estado francés, en el caso Nicolo, determinó la posibilidad de controlar una ley estatal atendiendo a un Tratado internacional, y posteriormente, también determinará la competencia para juzgar la legislación interna sobre la concordancia con reglamentos y directivas en sentido abstracto (ârrets de 24 de septiembre de 1990, Bosidet, p. 251, y de 28 de febrero de 1992, SA Rothmans International France et SA Philip Morris France, p. 81). Por su parte, la Cámara de los Lores en el Reino Unido determinó en la Sentencia, de 1994, su competencia en el enjuiciamiento en abstracto de una norma interna en su concordancia con el derecho europeo. En el caso español, la STC 236/1991, de 12 de diciembre, establece que la trasposición y regulación de la normativa comunitaria puede constituir una cuestión interna a resolver aplicando el reparto de competencias, siendo esta la cuestión a solventar y no la competencia comunitaria, pero en este caso la norma impugnada sería igualmente inconstitucional por ejercer una competencia ajena en virtud del art. 149.1.18 CE, pues corresponde al legislador estatal la regulación de la contratación administrativa y las concesiones de servicio público. A pesar de lo expuesto, la demanda concluye esta primera lesión señalando que no se pide a este Tribunal que se pronuncie sobre la constitucionalidad de la norma impugnada a partir de la adecuación al derecho europeo sino de la vulneración competencial por infringir la regulación estatal que traspone el Derecho europeo y que generará responsabilidad del Estado español ante las autoridades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los demandantes como segundo motivo de inconstitucionalidad, la infracción de la competencia estatal en materia de procedimiento administrativo común, en concreto, con la Ley 30/1992, de 27 de noviembre, de régimen jurídico de las Administraciones públicas y del procedimiento administrativo común (LPC). El art. 5.2 de la Ley 6/2011, viene a instaurar una nueva causa de resolución de los convenios administrativos de encomienda vigentes, regulados en el art. 15.4 y 6 LPC, cual es la no suscripción del nuevo modelo de gestión. La Ley permite que cualquiera de las partes pueda desistir libremente de los convenios vigentes por esta razón. Por otra parte, esta norma tiene efectos retroactivos pues afecta a las situaciones jurídicas nacidas con anterioridad, y aunque la norma se refiere a la entrega de las cantidades adeudadas, éstas siempre resultarán a favor del Canal, de manera que la extinción se erige en sanción por la no adhesión al nuevo sistema. La regulación de una nueva causa para la extinción, cuando los convenios ya contaban con las suyas, conculca los derechos de los municipios siendo así que estaríamos ante un ataque retroactivo a un acto jurídico realizado al amparo de las normas vigentes en el momento de su suscripción (STC 112/2006, de 5 de abril). Aunque no se tratase de un derecho adquirido susceptible de protección constitucional, estaríamos, de facto, ante una norma sancionadora que vulneraría en todo caso el art. 9.3 CE. Ello debe ser puesto en conexión con el principio de seguridad jurídica dado que las normas recurridas son inciertas y faltas de la necesaria claridad, ya que no se establecen los elementos indispensables para el conocimiento del sistema que se establece y de las consecuencias de optar por una u otra fórmula. Esta inseguridad jurídica siembra la duda entre los entes locales sobre si actuar en base a la normativa estatal violando la autonómica, o en sentido inverso, con contravención del principio de seguridad jurídica (SSTC 150/1990, FJ 8 y 84/2008,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y última vulneración es la referida a la autonomía local. Aunque aparentemente la norma deja optar a los municipios por adherirse o no al nuevo sistema de gestión, la capacidad de decisión no es tal. Con la desaparición del anterior sistema, se esfuman los mecanismos de coordinación autonómicos imprescindibles para que los Ayuntamientos que opten por no integrase en el nuevo sistema puedan prestar el servicio en el que concurren competencias de distintas Administraciones públicas de las que son titulares las tres Administraciones territoriales. El suministro de agua de competencia municipal depende de la depuración y aducción de aguas que son servicios de interés de la Comunidad de Madrid por su carácter supramunicipal, que son los que van a ser suministrados por la nueva empresa. El nuevo sistema obligaría a los municipios a que, para realizar el suministro en baja, tuvieran que asumir el resto de servicios cuando son de cumplimiento imposible por el municipio en solitario. Desde otro punto de vista, no es posible que los municipios presten estos otros servicios que no son de su competencia, porque existen obligaciones internacionales sobre la calidad del agua que exigen cuantiosas inversiones para las que los municipios no tienen capacidad. De esta forma, es obligada la adhesión al nuevo sistema. Lo más relevante es que la norma impugnada solo permite o bien no adherirse al sistema, previo desistimiento del convenio y liquidación de las obligaciones pendientes, o adherirse al mismo, pero no permite mantener los convenios vigentes. La norma es defectuosa, pues el municipio no puede conocer a priori el coste de la decisión a adoptar. Así pues, aunque el cambio de sistema no es de por sí inconstitucional, sí lo es la regulación legal del desistimiento obligatorio de los convenios de encomienda de gestión, obligándose tácitamente a los Ayuntamientos a adherirse al nuevo sistema con unas condiciones irracionales, porque se desconoce su coste, y arbitrarias, porque se desconoce su alcance y condicionan la capacidad de autogobierno municipal a la hora de decidir cómo prestar su competencia. De esta forma la ley impugnada impide el ejercicio sin condicionamientos indebidos y en toda su extensión, de las funciones que legalmente les han sido encomendadas a los Ayuntamientos (STC 104/2000).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Ayuntamientos que decidan incorporarse al nuevo sistema, la violación de la autonomía local se produce porque el nuevo sistema produce una detracción de los recursos y bienes locales (derechos reales de uso de las redes municipales de abastecimiento conferidos al Canal por los antiguos convenios), que van a ser capitalizados y transmitidos como parte del capital social a la nueva empresa en creación. Ello limita directamente la plena disponibilidad de los recursos municipales de los Ayuntamientos, y la merma de su capacidad económica financiera. Los precios de los servicios se fijarán por la nueva empresa, siendo así que los municipios no participan en los órganos de dirección que habrá de aprobarlos, lo que afecta en el derecho a intervenir en los asuntos que atañen a los municipios (STC 214/1989, FJ 1). El art. 137 CE, en su manifestación de libre disponibilidad, supone que forma parte de la autonomía local la capacidad que tienen las entidades locales para disponer sobre sus propios recursos. En consecuencia, el art. 20.4 del texto refundido de la Ley de haciendas locales permite el establecimiento de precios públicos en la forma de tasa. La Ley impugnada obliga a los Ayuntamientos a ceder su competencia para el establecimiento de los precios públicos que antes venían ejerciendo mediante el instrumento de la encomienda y la presencia representativa en el consejo del Canal. Con el sistema actual, los municipios no controlan las condiciones en las que se establecerá el precio público del servicio de agua, lo que impedirá el establecimiento de tasas por servicio y la garantía y suficiencia de medios. Con ello se vulnera la autonomía local en su vertiente económica. En la STC 109/1988, de 21 de mayo, el Tribunal señaló que las limitaciones o condicionamientos a la disponibilidad de los ingresos o a la libre decisión sobre el destino de los gastos de los ayuntamientos no vulneran la autonomía local, en su vertiente económica siempre y cuando estas limitaciones estén autorizadas por el bloque de la constitucionalidad, y es claro que la obligación impuesta a los Ayuntamientos por la Ley impugnada no forma parte del bloque de la constitucionalidad, toda vez que el art. 124 CE vincula la suficiencia de ingresos de las haciendas locales al ejercicio, por los correspondientes entes locales, de las competencias atribuidas, y por otra parte porque los preceptos del bloque de constitucionalidad reguladores de los recursos de las Comunidades Autónomas, no les permiten el establecimiento como recurso propio ordinario de una participación en una empresa privada de su creación.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razón de lo expuesto, concluye la demanda suplicando la declaración de inconstitucionalidad y nulidad del art. 5 de la Ley 6/2011, de 28 de diciembre, de medidas fiscales y administrativas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8 de mayo de 2012, el Pleno del Tribunal Constitucional acordó admitir a trámite el recurso de inconstitucionalidad; dar traslado de la demanda para alegaciones al Congreso de los Diputados y Senado, al Gobierno del Estado, a la Comunidad y Asamblea, ambas de Madrid, y ordenar su publicación en los “Boletines oficiales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22 de mayo de 2012, el Abogado del Estado se personó en el recurso y solicitó la ampliación del plazo de alegaciones. Mediante providencia de 23 de mayo de 2012, el Pleno de este Tribunal lo tuvo por personado y autorizó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sendos escritos, con entrada en el Tribunal Constitucional el día 23 de mayo de 2012, el Congreso de los Diputados y el Senado se personaron en el proceso y ofrecieron su colaboración, pero no realizaron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del Presidente de la Asamblea de Madrid, registrado el 29 de mayo de 2012 en el Tribunal Constitucional, se dio traslado de la resolución del Pleno del mencionado órgano acordando la personación en el proceso y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5 de junio de 2012 tuvo entrada en el Tribunal Constitucional el escrito de alegaciones de la Letrada de la Comunidad Autónoma, actuando en la representación que legalmente ostenta. Comienza realizando una precisión sobre el objeto del recurso. Aunque inicialmente la demanda dice impugnar el art. 5.2 de la Ley de la Asamblea de Madrid 3/2008, de 28 de diciembre, de medidas fiscales y administrativas, lo que debe entenderse como la impugnación del art. 5.2 de la Ley 6/2011, en realidad la demanda se dirige a combatir la totalidad del art. 5 de dicha ley e, incluso, el art. 16 de la Ley 3/2008, de la que éste trae causa, esto es, del proceso de capitalización del Canal que no fue impugnado en su momento. No puede aprovecharse, por tanto, una modificación para impugnar una norma que no lo fue en plazo. Considera, además, que el recurso tiene carácter preventivo. Tras recordar que el juicio de este Tribunal no puede ser de la oportunidad o acierto de la norma impugnada, sino de su contradicción con el bloque de la constitucionalidad (SSTC 28/1991, de 14 de febrero; 341/1993, de 18 de noviembre, y 49/2008, de 9 de abril), recuerda la doctrina constitucional relativa a que no puede hacerse uso de este recurso con carácter preventivo (SSTC 49/1984, de 5 de abril, y 110/2011, de 22 de junio) y afirma que los recurrentes pretenden declarar la inconstitucionalidad de un precepto legal sobre la base de juicios valorativos y de la presunción de inconstitucionalidad de actuaciones futuras aplicativas de la norma aquí discutida: la encomienda de gestión del Canal a favor de la sociedad de próxima creación a lo que no se refiere el precepto cuestionado; la resolución operada de los convenios cuando la norma se limita a reconocer el derecho a desistir de tales convenios a todas las partes intervinientes ; y, en cuanto a la autonomía local, se aplica la idea de la calamitosa situación en que quedarán los municipios que no se adhieran al nuevo modelo de gestión, extremos que no resultan de la lectura de la norma cuestionada. Insiste también en la falta de argumentos jurídicos materiales para sustentar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 la normativa básica en materia de contratos públicos, considera la Letrada de la Comunidad que los demandantes parten de la idea de que la ley combatida estaría realizando una encomienda de gestión del Canal a la nueva sociedad, lo que debe rechazarse de antemano pues lo que la Ley contempla es la gestión mediante una sociedad de economía mixta que respeta íntegramente la normativa comunitaria que no es parámetro de constitucionalidad. La ley 3/1998, indica que la capitalización del Canal debe realizarse en el marco de las previsiones contenidas en la legislación básica del Estado. Además, el preámbulo de la Ley 6/2011 explica que la finalidad del legislador ha sido la de adaptar la normativa autonómica a la disposición adicional vigésimo novena del texto refundido de la Ley de contratos del sector público. Esta disposición adicional establece que los contratos puedan adjudicarse directamente a una sociedad de economía mixta, siempre que la elección del socio privado se realice de conformidad con las normas establecidas en esa ley para la adjudicación del contrato cuya ejecución constituya su objeto y, en su caso, las relativas al contrato de colaboración público privada, y siempre que no se introduzcan modificaciones en el objeto y las condiciones del contrato que se tuvieron en cuenta en la selección del socio privado; esta disposición recoge los criterios establecidos en la Comunicación interpretativa de la Comisión, relativa a la aplicación del derecho comunitario en materia de contratación pública y colaboración público-privada institucionalizada, de 12 de abril de 2008, criterio que ha sido refrendado por la STJUE de 15 de octubre de 2009, asunto C-196/08, Acoset SPA contra Conferenza Sindaci e Presidenza della Prov. Reg. Di Ragusa y otros. El procedimiento diseñado por la norma impugnada es, por tanto, compatible con la disposición estatal citada y con el derecho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vulneración de la competencia estatal en materia de procedimiento administrativo, los demandantes afirman que el precepto impugnado viene a crear una nueva causa de resolución de los convenios regulados en el art. 6 en relación con el art. 15.4 LPC. Señala la Letrada de la Comunidad que, en el año 2008, el legislador autonómico, en el ejercicio de su competencia de autorganización, modificó el modelo de gestión del servicio atribuido al Canal, modificación que no fue recurrida. El art. 5.2 de la Ley 6/2011 se limita a concretar lo entonces establecido con la finalidad de preservar la autonomía local. El primer inciso del precepto impugnado prevé que los municipios perciban temporalmente una cantidad anual por habitante desde la entrada efectiva de capital privado en la sociedad hasta que se proceda a la resolución del convenio vigente; en el segundo se confiere a los Ayuntamientos y al Canal la posibilidad de desistir libremente de cualquiera de tales convenios, en previsión de las consecuencias económicas derivadas de la citada liquidación. Se pone de manifiesto, así, el carácter preventivo del recurso, pues si ninguna de las partes vinculadas por el convenio o encomienda de servicios desiste, este habrá de subsistir. Por otra parte, el reconocimiento del desistimiento libre de las partes no atenta contra la Ley 30/1992. Esta previsión se inserta en una norma sectorial para un supuesto de hecho concreto, sin que sea una previsión general que pudiera entrar en colisión con una norma del procedimiento administrativo común. Por otra parte el art. 6.2 LPC se limita establecer el contenido mínimo de los convenios que deberán especificar el plazo de vigencia, la posibilidad de prórroga y la extinción por causa distinta a las mencionadas en él. La ley bien puede introducir nuevas causas de resolución dada su prevalencia jerárquica sobre los convenios (STC 210/1990, de 20 de diciembre). Existen, por otra parte, ejemplos claros de la primacía de la ley sobre los contratos preexistentes, como ocurrió, por ejemplo, con la Ley 7/2010, de 31 de marzo, general de la comunicación audiovisual, que estableció modificaciones en el modelo aplicable a este sector, debido al paso del servicio público esencial al servicio de interés general en régimen de libre competencia, que exigió la transformación de las concesiones de gestión del servicio entonces público en licencias. No hay, tampoco, lesión alguna del principio de irretroactividad, pues el cambio de modelo se produce hacia el futuro y no estamos ante una norma sancionadora o restrictiva de derechos, entendiendo por tales los derechos fundamentales, libertades públicas y la esfera general de protección de la persona (STC 42/1986, de 10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impugnada no establece una sanción, pues no es tal la vinculación de la liquidación del convenio con la entrega de las cantidades adeudadas. Tampoco se trata de una norma restrictiva de derechos que ni siquiera han sido identificados por la demandante; antes el contrario, se amplían las posibilidades de opción en la gestión, pues cabe adherirse al nuevo sistema o mantener los convenios suscritos con el Canal, si no media desistimiento o asunción por el municipio de los servicios. Pero incluso aunque pudiera hablarse de una norma retroactiva, estaríamos ante un supuesto de retroactividad impropia no prohibida por la Constitución. Tampoco hay afectación alguna al principio de seguridad jurídica y buena prueba de ello es que la propia demanda revela la plena comprensión por los recurrentes de los extremos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 la autonomía local, tanto de los municipios que opten por adherirse como de aquellos que no lo hagan, comienza exponiendo el reparto competencial en la materia. La Ley de bases de régimen local ha configurado como servicio público de competencia municipal el suministro de agua y el tratamiento de aguas residuales [art. 25.1 l)] que tiene carácter obligatorio en todos los municipios [art. 26.1 a)], sin perjuicio del régimen de dispensa del art. 26.2. Sobre este servicio se ha declarado reserva a favor de los municipios (art. 86.3). En consecuencia se trata de una competencia municipal de obligado ejercicio por las entidades locales. El sistema promovido por la Ley 3/2008 y concretado en la Ley 6/2011 concilia la competencia organizativa autonómica con el máximo respeto a las competencias municipales, de manera que los Ayuntamientos que no deseen adherirse al nuevo modelo, previo desistimiento del convenio que tienen con el Canal, prestarán los servicios de su competencia. El sistema permite, por tanto, a los municipios adherirse o no al nuevo modelo de gestión, y los que no se adhieren, son libres de prestar el servicio en la forma que consideren conveniente, sin que la Comunidad de Madrid haga dejación de las competencias que le son propias en relación con los citados Ayuntamientos. En este sentido, resulta que los servicios de aducción, depuración y reutilización son de interés autonómico y están encomendados al Canal, sin perjuicio de las competencias del Estado y de las entidades locales. La literalidad del precepto conduce a la existencia de tres opciones: adherirse al nuevo modelo, mantener los convenios de encomienda de servicios al Canal o, previo desistimiento del convenio, proveer la prestación de los servicios. Frente al argumento de que no es posible en la práctica no adherirse al nuevo sistema porque desaparecerían los mecanismos de coordinación autonómicos necesarios para que los municipios puedan prestar el servicio, considera que el art. 5 de la Ley 17/1984, que es el que recoge los mecanismos de información mutua, colaboración y coordinación no se ha visto modificado. La alegación de que los municipios tendrían que obtener las correspondientes concesiones de la confederación, queda rebatida por el art. 2.1 de la Ley 17/1984, que señala que los servicios de aducción, depuración y reutilización son de interés de la Comunidad de Madrid, mientras que el art. 2.4 de la misma ley establece que los Ayuntamientos, en el ejercicio de sus competencias y en relación con los servicios de aducción, depuración y reutilización, podrán ejercer, entre otras iniciativas, la prestación de servicios, mediante cualquiera de las fórmulas previstas por la legislación vigente. De admitirse la vulneración denunciada, habría que hacerlo tanto en relación con los municipios que han suscrito un convenio de encomienda, como para aquellos que desde tiempo inmemorial han prestado los servicios de su competencia al margen del Canal. En suma, se trata de una elección libre que no merma las competencias municipales que en esta materia atribuye la Ley 17/1984.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municipios que decidan adherirse, no cabe hablar tampoco de lesión de la autonomía, pues si se ejerce esta opción, será porque el Ayuntamiento considera que es la forma más eficiente para la prestación del servicio, lo que se compadece mal con la supuesta detracción de recursos y bienes locales, que, además, se verá compensado con una participación en el accionariado en la nueva empresa, existiendo una nueva aportación económica para las arcas municipales derivada de la venta de acciones en el momento de la capitalización o por el reparto de dividendos por las acciones que no vendan. Concluye, finalmente, descartando que quepa deducir del precepto impugnado la modificación del régimen tarifario que regula el capítulo III de la Ley 17/1984 que, bajo la rúbrica “régimen económico financiero”, regula el establecimiento de tarifas en esta materia y que desarrolla el Real Decreto 137/1985. Es al Gobierno de la Comunidad de Madrid al que corresponde la determinación de las tarifas máximas, mientras que los municipios tienen la iniciativa para la modificación y la aprobación de las tarifas y o tasas de los servicios de distribución y alcantarillado, dentro los límites anteriormente fijados.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en consecuencia, suplicando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15 de junio de 2014, el Abogado del Estado presentó sus alegaciones en el Tribunal Constitucional. Estas versan, única y exclusivamente, sobre las cuestiones competenciales. Esto es, aquellas vulneraciones en las que se invoca una contradicción con la legislación básica estatal, ya sea en materia de contratos o de procedimiento administrativo común. Pasa en primer lugar a analizar la contradicción con los arts. 3 y 24.6 del texto refundido de la Ley de contratos del sector público y por tanto la vulneración de la competencia que asiste al Estado en materia de contratos públicos. A tal efecto dice que no estamos ante un medio propio de los regulados en el art. 24.6 del texto refundido de la Ley de contratos del sector público, sino ante una concreta forma de gestión de los servicios públicos mediante sociedad mixta, a la que se refiere el art. 277 d) del texto refundido de la Ley de contratos del sector público. En esta modalidad, lo relevante es la forma de elección de las personas que integran junto a la administración la sociedad prestataria del servicio, a lo que se refiere la disposición final vigésimo novena del texto refundido de la Ley de contratos del sector público. En este caso, el recurso es prematuro pues, al tratar de cómo seleccionar al socio privado, la ley 6/2011 se limita a remitirse al acuerdo del Consejo de Gobierno que lo autorice, exigiendo en todo caso un procedimiento que se sujete a los principios de igualdad de trato, publicidad, transparencia, objetividad y concurrencia. Debe tenerse en cuenta, además, que el contrato de gestión de servicios no se encuentra sometido a regulación armonizada (art. 13 del texto refundido de la Ley de contratos del sector público), por lo que el Canal sólo queda sujeto a los requisitos de adjudicación del art. 191 del texto refundido de la Ley de contratos del sector público, es decir sometido a estos principios. Por otra parte, el legislador ha declarado su voluntad de cumplir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 los preceptos de la Ley 30/1992, señala el Abogado del Estado que el art. 6 LPC no resulta de aplicación a los convenios de encomienda de gestión, porque viene referido exclusivamente a los convenios suscritos por el Estado y las Comunidades Autónomas. Por su parte, el art. 15.4 LPC no establece un listado de causas tasadas de extinción, de manera que no existe obstáculo alguno en la legislación básica para que una ley autonómica establezca nuevas causas de extinción.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en consecuencia, que no existe en el art. 5 de la Ley impugnada ninguna infracción de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5 de junio de 2012, tuvo entrada en el Tribunal Constitucional el escrito de alegaciones del Letrado de la Asamblea de Madrid actuando en representación de ésta. Comienza exponiendo un primer óbice procesal relativo a la extemporaneidad del recurso. La Ley impugnada fue publicada en el “BOCM” en día 29 de diciembre de 2011, pero el recurso tuvo entrada en el Tribunal Constitucional el 30 de marzo. Dado que el art. 80 de la Ley Orgánica del Tribunal Constitucional (LOTC) se remite con carácter supletorio a la Ley Orgánica del Poder Judicial y a la Ley de enjuiciamiento civil, conviene traer a colación la jurisprudencia recaída en el ámbito de la jurisdicción ordinaria que entiende que, cuando se trata de plazos de meses, el cómputo ha de hacerse según el art. 5 del Código civil, de fecha a fecha, para lo que aunque se inicie al día siguiente de la notificación, el plazo concluye en el correlativo a la publicación en el mes de que se trate. No es de aplicación tampoco el art. 85.2 LOTC que se contempla como una extensión del periodo de gracia del art. 135 de la Ley de enjuiciamiento civil, circunscrita a los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motivo de inconstitucionalidad consistente en la vulneración de la legislación estatal en materia de contratos y concesiones administrativas, nada en la norma permite entender lo que el recurso afirma, esto es, que el contrato-programa constituye una encomienda de gestión del Canal a la nueva sociedad, que no tendría cabida en el art. 24.6 del texto refundido de la Ley de contratos del sector público. Debe tenerse en cuenta que la vulneración que se achaca no se deriva de la ley impugnada, sino del futuro proceso de capitalización, cuando la propia ley prevé que se lleve a cabo en el marco de las previsiones contenidas en la legislación básica del Estado y cuando su exposición de motivos afirma que se trata de adaptar la normativa autonómica a lo dispuesto en la disposición adicional vigésimo novena y no al art. 24.6 del texto refundido de la Ley de contratos del sector público. De esta forma, la norma impugnada salva cualquier posible desajuste con la norma básica estatal; a mayor abundamiento, los contratos-programa cuentan con soporte expreso en la normativa sectorial, pues la Ley autonómica 17/1984, define al Canal como empresa pública de las previstas en el art. 2 de la Ley 1/1984, de 19 de enero, reguladora de la Administración institucional de la Comunidad de Madrid, y añade que se rige por lo en ella dispuesto en la Ley general presupuestaria, que contiene una disciplina mínima de los contratos-programa. Pero incluso en el caso de que se llegara a considerar que el contrato-programa tiene la naturaleza de una encomienda de gestión, la violación invocada no se desprende de la norma impugnada, por cuanto la pérdida del carácter íntegramente público de esta sociedad solo es una mera posibilidad, pero no existe certeza de que se lleve a cabo. Tampoco la regulación de la prestación del servicio por los Ayuntamientos, al prever que suscriban el correspondiente convenio de incorporación al nuevo modelo de gestión, vulnera la norma del Estado en materia de contratación. Esta suscripción se produciría con anterioridad a la autorización del proceso de capitalización, momento en que esta sociedad no estará constituida, de manera que el convenio se suscribiría con el Canal, sin que pueda hablarse de una relación triangular sino de una relación entre el Canal y la nueva sociedad,—a través del contrato-programa—. No cabe tampoco hablar de vulneración del art. 9.3 CE, que no está recogido en las bases del 149.1.18 CE, ni regulado en la Ley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recordando que el Derecho europeo no es canon de constitucionalidad (SSTC 28/1991, de 14 de febrero, FJ 4; 64/1991, de 22 de marzo, FJ 4; 147/1996, de 19 de septiembre, FJ 3; 197/1996, de 28 de noviembre, FJ 8; 41/2002, de 25 de febrero, FJ 2, y 86/2011, de 9 de junio), y menos aún, que la regulación contraria a los preceptos del Tratado de funcionamiento de la Unión Europea suponga una infracción del art. 96 CE, pues ni el Tratado de adhesión ni el Derecho de la Unión integra, en virtud del art. 96 CE, el canon de constitucionalidad bajo el que deben examinarse las leyes españolas. Tampoco se entiende la infracción alegada de la reserva de ley del Estado, sin que sea óbice a esta conclusión la inseguridad jurídica, invocada por los recurrentes, de mantener la vigencia de una norma contraria al ordenamiento comunitario, en tanto este se erige con primacía. Realmente, lo que se alega en la demanda es la vulneración de la distribución competencial Estado-Comunidad Autónoma en materia de contratación pública, que habría regulado esta última en contra de lo establecido en la ley estatal, lo que debe rechazarse por las razones anteriormente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remisión a los principios de igualdad de trato, publicidad, transparencia, objetividad y concurrencia en la forma en que los recoge el art. 1 del texto refundido de la Ley de contratos del sector público así como la legislación material y formalmente básica permite descartar la vulneración de la libre empresa que no estaría afectado por el proceso de capitalización en el que se crea una sociedad mixta: se ha respetado la reserva de ley y el contenido esencial de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incumplimiento de la legislación estatal de procedimiento administrativo común, que se centra en la vulneración de los arts. 6 en relación con el 15.4 LPC, el Letrado de la Asamblea rechaza que se regule una nueva causa de resolución y liquidación, sino que se limita a mencionar la resolución como una circunstancia temporal hasta la cual se mantiene la obligación de pago de la cantidad anual. La Ley 30/1992 no impide que el desistimiento o cualquier otra causa admitida en derecho puedan poner fin a la vigencia del convenio, por lo que tampoco podrá impedirlo la ley autonómica. Lo contrario sería hacer prevalecer los convenios de encomienda sobre la ley. Los recurrentes consideran que la nueva causa de resolución sería la no suscripción del nuevo modelo de gestión, cuando de la lectura del precepto impugnado se deduce que la no suscripción lleva al pago al municipio en función del número de habitantes, sin que exista relación lógica entre esta circunstancia y la resolución de los convenios vigentes, que podrá suceder o no. Por otra parte, los preceptos estatales que se dicen vulnerados se dictan por el Estado en el ejercicio de su competencia en materia de bases del régimen jurídico que, a diferencia del procedimiento administrativo común, admite el desarrollo autonómico. Aún en el caso de que se recondujera a esta última materia competencial, la inclusión del desistimiento libre de las partes en nada afecta a la actividad externa de las administraciones públicas. En cuanto a su regulación retroactiva y la posible vulneración del art. 9.3 CE, alega el Letrado de la Asamblea: (i) que no estamos en presencia de derechos constitucionales o derechos individuales, que son los referidos a los ciudadanos, pero no a las Entidades locales; (ii) que la norma no produce efectos jurídicos sobre situaciones anteriores, sino que se limita a regular los eventuales efectos de su extinción, cuando esta se produzca, y (iii) que no estamos ante una norma sancionadora, pues la consecuencia que se produciría sería la recuperación por el municipio de su competencia al ponerse fin al régimen de encomienda de gestión, volviendo los servicios al régimen de gestión ordinaria de la ley de bases de régimen local. Tampoco existe una quiebra del principio de seguridad jurídica derivada de que la liquidación no se contemple como la consecuencia necesaria de la no adhesión al nuevo modelo, pues no puede pedirse a una regulación general que prevea todas y cada una de las situaciones que puedan generarse como consecuencia de su aplicación, de manera que tampoco puede imputarse falta de claridad a la norma cuestionada, cuando ésta regula las distintas posibilidades permitidas a los municipios, estableciendo las consecuencias de cada una de ellas, sin que exista una incertidumbre razonablemente insuperable acerca de la conducta exigible para su cumplimiento o la previsibilidad de sus efectos, que no se puede deducir del recurso por el legislador a otros instrumentos ajenos a la norma impugnada como el contrato-programa o el convenio de incorporación al nuevo modelo, máxime cuando estos se enraízan en la voluntad de las partes afectadas. Finalmente, no puede calificarse la ley de arbitraria o irrazonable, alegación de la demanda que no se sustenta en razonamiento alguno más allá de su afirmación.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Letrado de la Asamblea aborda la vulneración denunciada de la autonomía local, subrayando que se trata en todo caso de opciones voluntarias para el municipio y distinguiendo entre las diferentes posibilidades. La opción del desistimiento del convenio previamente suscrito conlleva la consecuencia de la recuperación de la competencia para la prestación del servicio, sin que de ello quepa concluir que se pierden los instrumentos de coordinación que se encuentran en la Ley 17/1984, que no ha sido modificada en su regulación en lo que se refiere a este aspecto, de manera que la coordinación queda garantizada. Insiste en el carácter libre del desistimiento, pues tanto el Canal, como los municipios pueden desistir libremente, sin que la liquidación sea la consecuencia necesaria de la no adhesión: se trata de un desistimiento potestativo para ambas partes y bilateral. Precisamente por ello, el propio recurso explica que el Canal sigue existiendo y mantiene la titularidad y ejercicio de las potestades y cuantos derechos y obligaciones se deriven de las funciones que se enumera. Siendo libre el ejercicio de esta opción no puede considerarse que la adhesión sea obligatoria, de manera que se respeta la autonomía local, tal y como ésta ha sido configurada en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opción que cabe a los Ayuntamientos, la suscripción de los convenios de incorporación al nuevo modelo de gestión, considera que una interpretación sistemática del apartado dos del art. 16 de la Ley 17/1984 conduce a pensar que los bienes que se adscribirán o cuya titularidad se traspasará a la nueva sociedad son los que integran el patrimonio propio de la Comunidad de Madrid, y en particular la red general, tal y como lo define la disposición adicional quinta de la Ley 17/1984. El acuerdo de constitución de la sociedad ha de comprender el inventario de bienes y derechos en la manera en que lo integra el art. 16.2.4 b) de la Ley 3/2008, que ha sido objeto de modificación por la ley impugnada, pero no se ha verificado ninguna reforma del régimen jurídico patrimonial de los bienes de las entidades locales, ni tampoco de la regulación autonómica sobre los citados bienes. En definitiva, la ley impugnada solo ha pretendido regular el inventario de la nueva sociedad, sin disponer nada sobre el patrimonio de los municipios afectados, decisión ésta que queda deferida bien al convenio de incorporación al nuevo modelo, bien al contrato-programa que suscriba el Canal con la nueva sociedad, como ocurre, asimismo, con la participación de los municipios en la nueva sociedad a la que, en su caso, se encargará la nueva forma de gestión del agua. La disposición impugnada nada dice sobre el contenido del convenio, pues se limita a establecer que el Consejo de Gobierno establecerá las condiciones en las que la sociedad podrá prestar los servicios incluidos en su objeto social, y en todo caso, la explotación, operación y mantenimiento y conservación de la red general de la Comunidad de Madrid. En la medida en que todas las relaciones que deben entablarse son bilaterales (Canal-nueva sociedad, Ayuntamientos-Canal), la nueva empresa no podrá disponer libremente de los recursos afectados a la prestación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posible admitir, a partir de una interpretación sistemática de la normativa autonómica, que se haya vulnerado la autonomía local en su vertiente financiera, eliminándose la intervención municipal en el establecimiento de los precios públicos. El art. 8.1 de la Ley 17/1984 garantiza la representación de los municipios en el consejo de administración del Canal, mientras que el apartado 3 del mismo precepto garantiza una serie de principios de las tarifas, entre ellos el de suficiencia directamente relacionado con el art. 142 CE. A falta de incidencia de la norma impugnada sobre los bienes locales y sobre la plena disponibilidad de los recursos de los mismos, no se ha producido vulneración de la autonomía financiera local. La ley autonómica no ha tenido repercusión alguna sobre los ingresos, pero tampoco sobre los gastos, de manera que nada contiene que pueda afectar a la operación legislativa prohibida por la jurisprudencia constitucional sobre la que se pronuncia la STC 109/1998, FJ 11. En razón de lo expuesto, suplica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mayo de 2015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este proceso, por más de cincuenta Senadores del Grupo Parlamentario Socialista, el art. 5 de la Ley de la Comunidad de Madrid 6/2011, de 28 de diciembre, de medidas fiscales y administrativas. En esencia, se achaca a la regulación en él contenida la vulneración de la reserva de ley estatal para la regulación de los contratos públicos y concesiones (art. 149.1.18 CE), la legislación estatal dictada en ejercicio de su competencia sobre el procedimiento administrativo común (art. 149.1.18 CE), así como, en relación con esta última, de los principios de irretroactividad de las normas sancionadoras y seguridad jurídica (art. 9.3 CE). Asimismo, se alega la infracción de la autonomía local constitucionalmente garantizada. El Abogado del Estado rechaza que haya existido vulneración de las competencias del Estado por ser la disposición impugnada conforme con la normativa estatal, sin que se pronuncie sobre el resto de las infracciones constitucionales denunciadas. Los Letrados de la Comunidad Autónoma y de la Asamblea de Madrid, coinciden en afirmar que el recurso es preventivo, que la regulación autonómica es respetuosa con la normativa estatal en materia de contratos y procedimiento administrativo, que no se han vulnerado los principios de irretroactividad de las normas sancionadoras o restrictivas de derechos y de seguridad jurídica, y que no se ha afectado en modo alguno a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vulneraciones constitucionales denunciadas, resulta necesario realizar algunas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debemos dar respuesta al óbice procesal que opone el Letrado de la Asamblea de Madrid, que entiende que el recurso es extemporáneo. Señala que la ley impugnada fue publicada en el “BOCM” el día 29 de diciembre de 2011, y el recurso tuvo entrada en el Tribunal Constitucional el 30 de marzo de 2012. Considera que, dado que el art. 80 de la Ley Orgánica del Tribunal Constitucional (LOTC) se remite con carácter supletorio a la Ley Orgánica del Poder Judicial y a la Ley de enjuiciamiento civil (LEC), el cómputo ha de hacerse de fecha a fecha, por lo que el plazo habría concluido el día correlativo a la publicación, sin que resulte de aplicación el art. 85.2 LOTC que se contempla como una extensión del periodo de gracia del art. 135 LEC, circunscrito a los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de antemano descartar esta objeción. Este Tribunal tiene afirmado en relación al cómputo del plazo para la interposición de los recursos de inconstitucionalidad que, al igual que ocurre en el recurso de amparo, aunque la literalidad del art. 33.1 LOTC deja abierta la posibilidad de situar el dies a quo para el cómputo del plazo tanto en el día de publicación oficial de la norma legal impugnada como en el día siguiente a la misma, es este último el que ha de tenerse en cuenta a estos efectos, por aplicación del principio pro actione (STC 39/2014, de 11 de marzo, FJ 2 y Sentencias en ella citadas). Habiéndose publicado la norma impugnada el 29 de diciembre de 2011, la fecha a tener en cuenta como dies a quo es el 30 de diciembre de 2011, por lo que el vencimiento se habría producido el 30 de marzo de 2012. El día en que este recurso fue presentado en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es preciso concretar su objeto. A pesar de que, en el fundamento de derecho dedicado al objeto del recurso de inconstitucionalidad, la demanda se refiere al “art. 5 de la Ley 3/2008, de 28 de diciembre de 2011”, en el suplico se solicita la declaración de inconstitucionalidad del art. 5 de la Ley 6/2011, de 28 de diciembre, de medidas fiscales y administrativas, el mismo que se identifica en su encabezamiento. No existe, en consecuencia, confusión alguna sobre el precepto y disposición legal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toda la argumentación del recurso versa sobre el apartado 2 del art. 5 de la ley impugnada. De hecho, la demanda comienza reproduciendo literalmente el apartado 2 citado, y explica cómo ha incidido la modificación operada en el modelo diseñado por el art. 16 de la Ley 3/2008, en concreto en su apartado 3. A esta modificación se imputan todas las vulneraciones denunciadas. Los restantes apartados del art. 5 de la Ley 6/2011, no han sido objeto de reproche ni alegación expresa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lo ha sido, sin duda, el apartado 1 del art. 5 Ley 6/2011, que modifica el art. 16.2.4 b) de la Ley 3/2008. Este precepto, lejos de regular los bienes y derechos que componen el patrimonio de la nueva sociedad, sustituye la anterior mención al “inventario de los bienes y derechos que sean objeto de aportación”, por la exigencia complementaria —así lo explica la exposición motivos de la ley impugnada y lo corrobora la literalidad del apartado 1— de que el conjunto de bienes y derechos aportados se configure como una unidad económica autónoma, capaz de funcionar de forma aislada y por sus propios medios, en sintonía con lo establecido por la legislación del Estado en procesos similares. En definitiva, una cuestión relativa a la organización de una entidad del sector público autonómico, que nada tiene que ver con la vulneración de la autonomía local, que se achaca por los recurrentes a la detracción del derecho real de uso de las redes municipales de suministro y alcantarillado conferidos al Canal por los antiguos convenios, que se llevaría a efecto, en el caso de los municipios que se adhirieran al nuevo sistema, mediante su aportación a la nueva empresa como parte de su capital social. Resulta, pues, manifiesto, que el reconocimiento de la autosuficiencia del patrimonio que introduce el apartado 1 del art. 5 de la disposición impugnada, es una cuestión por completo ajena a las alegaciones de la demanda y a los reproches de inconstitucionalidad que se achacan al art. 5 de la Ley 6/2011.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cabe decir del apartado 3 del art. 5 de la Ley 6/2011, que añade un apartado 4 al art. 16 de la Ley 3/2008, que permite a la nueva sociedad crear o disolver sociedades de responsabilidad limitada o realizar actos que impliquen la adquisición o pérdida de su posición mayoritaria, directa o indirecta, en el capital de estas sociedades, sin necesidad de autorización por el Consejo de Gobierno, siempre que ello sea necesario para el desarrollo de sus actividades, aunque deba darle cuenta de las operaciones ya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este Tribunal tiene afirmado, el examen de las impugnaciones debe partir de los argumentos contenidos en la demanda, pues la presunción de constitucionalidad de normas con rango de ley no puede desvirtuarse sin más, prescindiendo de una razón suficientemente fundada [STC 111/2014, de 26 de junio, FJ 1 c), y Sentencias en ella citadas]. El deber de colaboración con la justicia del Tribunal, que tiene que poder conocer las razones del recurso y, de igual manera, la efectividad del derecho de defensa, exige que la impugnación esté adecuadamente argumentada. No basta, en consecuencia, la mera invocación formal en la demanda de los preceptos de cuya constitucionalidad se duda o incluso la existencia en la misma de una solicitud expresa de su declaración de inconstitucionalidad, para que este Tribunal deba pronunciarse sobre todos y cada uno de ellos. Es preciso, además, que en el cuerpo del recurso se contenga la argumentación específica o razonamientos que fundamenten la presunta contradicción de éstos con la Norma fundamental (STC 24/2013, de 31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y a falta de argumentación relativa a los apartados 1 y 3 del precepto impugnado, nuestro enjuiciamiento debe limitarse, necesariamente, a su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procede recordar que este Tribunal no puede entrar a valorar, so pretexto de la impugnación del apartado 2 del art. 5 de la Ley 6/2011, las cuestiones relativas a la creación de una sociedad mercantil y su posterior transformación en una sociedad mixta, que ya establecía la Ley 3/2008, y que no han sido afectadas por ésta, pero tampoco las que puedan haberse suscitado por disposiciones o convenios posteriores a ésta. No son objeto de este proceso constitucional. Deben, en consecuencia, quedar al margen de este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achaca, en primer lugar, al apartado 2 del art. 5 de la Ley 6/2011, la vulneración de la reserva de ley estatal que, sobre contratos y concesiones administrativas, establece el art. 149.1.18 CE. En concreto, la vulneración de lo establecido en los arts. 4 y 26.4 del Real Decreto Legislativo 3/2011, de 14 de noviembre, que aprueba el texto refundido de la Ley de contratos del sector público, con los que, en desarrollo de la normativa europea de contratación pública, se garantiza la libre concurrencia de las empresas privadas en una economía de mercado. Consideran que como la nueva empresa no es íntegramente pública y los Ayuntamientos no ejercen sobre ella un control análogo al que ejercen sobre sus propios medios (art. 4 en relación con el 24.6 del texto refundido de la Ley de contratos del sector público), los Ayuntamientos no pueden formalizar contrato o encomienda con ella, porque sería contrario a la normativa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estrecha relación entre normativa europea y preceptos estatales que se reputan infringidos, lleva a los recurrentes a realizar una muy extensa argumentación sobre las dos Directivas sobre contratación pública y sobre sectores excluidos (18/2004/CE y 17/2004/CE) y la interpretación del Tribunal de Justicia de la Unión Europea sobre los límites de la denominada contratación in house providing o medios propios, así como de los procesos constitucionales en los Tribunales de otros Estados miembros, donde el derecho europeo, según su parecer, habría sido parámetro de constitucionalidad. Añaden que, al haber ejercido la Unión Europea sus potestades de armonización a través de las citadas Directivas, las implicaciones para el principio de seguridad jurídica adquieren relevancia constitucional, pues la vigencia de una norma contraria al Derecho europeo constituye una vulneración del art. 9.3 CE. Tras esta extensa digresión en la que fundamentan la vulneración denunciada, la demanda insiste, sin embargo, en que no se pide al Tribunal que se pronuncie sobre la constitucionalidad de la norma impugnada a partir de la adecuación al derecho europeo, sino de la infracción competencial por vulneración del derecho estatal que traspone el derecho europeo y genera responsabilidad del Estado español ante las autoridades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autonómica 17/1984, de 20 de diciembre, reguladora del abastecimiento y saneamiento del agua de Madrid, describe los diferentes servicios que forman parte del abastecimiento, saneamiento y reutilización (art. 1). De acuerdo con ella, los servicios de (i) aducción, o sea, captación y alumbramiento, embalse, conducciones por tuberías primarias y tratamiento y depósito; (ii) depuración, es decir, devolución de las aguas a sus cauces naturales convenientemente depuradas, y (iii) reutilización, o sea, tratamiento, transporte, almacenamiento de agua depurada y su distribución hasta los usuarios finales, son servicios de interés autonómico y, por ello, de competencia autonómica (art 2.1). Los municipios son competentes para la distribución del agua desde los depósitos hasta las acometidas particulares, y el alcantarillado o recogida de aguas pluviales y residuales y su evacuación por los puntos de vertido, servicios éstos que pueden ser gestionados de forma directa o indirecta (art. 3.1). En todo caso, los municipios pueden prestar también los servicios de aducción, depuración y reutilización de aguas por cualquier forma de gestión directa o indirecta prevista en la legislación (art.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compatibiliza, de esta forma, la competencia que asiste a los municipios para el abastecimiento de agua potable a domicilio, evacuación y tratamiento de aguas residuales [art. 25.2 c) de la Ley reguladora de las bases de régimen local (LBRL)], (el abastecimiento domiciliario de agua potable y alcantarillado es un servicio de prestación municipal obligatorio en todos los municipios con independencia de su población (art. 26 LBRL), con la necesidad de gestionar de forma integrada los servicios de aducción, depuración y reutilización del agua. La gestión integrada era, por otra parte, una realidad preexistente a la creación de la Comunidad Autónoma de Madrid, directamente propiciada por el esfuerzo inversor que, desde el siglo XIX, exigió el abastecimiento de agua a la ciudad y condicionó, en la práctica, el sistema de suministro de agua y depuración de Madrid y de los municipios de su entorno.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primera vulneración se centra, en definitiva, en la nueva redacción del art. 16. 3.1 de la Ley 3/2008, que tras la entrada en vigor del precepto impugnado dice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Una vez constituida la sociedad a que se refieren los apartados anteriores y previa autorización por Acuerdo del Consejo de Gobierno, el Canal de Isabel II, en el marco de las previsiones contenidas en la legislación básica del Estado en materia de contratos públicos, llevará a cabo la capitalización de la sociedad que mantendrá, en los términos establecidos en el contrato-programa, la prestación de los servicios de abastecimiento, saneamiento y reutilización de agua que, por cualquier título, corresponden al Canal de Isabel II. El proceso de capitalización, que se desarrollará en las fases que se determinen en el Acuerdo del Consejo de Gobierno que lo autorice, podrá implicar la enajenación de hasta un máximo del 49 por 100 del capital de la sociedad a operadores económicos y ciudadanos y se ajustará a los principios de igualdad de trato, publicidad, transparencia, objetividad y concurrencia.”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analizar la constitucionalidad del párrafo que venimos de reproducir, a partir de la contradicción en que puede haber incurrido con la normativa comunitaria. Además de que no lo han solicitado así los recurrentes, este Tribunal ya ha afirmado en reiteradas ocasiones que el Derecho europeo no integra, en virtud del art. 96.1 CE, el canon de constitucionalidad bajo el que han de examinarse las leyes, de manera que la eventual infracción de la legislación comunitaria europea por leyes o normas estatales o autonómicas posteriores, no convierte en litigio constitucional lo que sólo es un conflicto de normas infraconstitucionales que ha de resolverse en el ámbito de la jurisdicción ordinaria (STC 28/1991, de 14 de febrero, FJ 5). Ello no es óbice, sin embargo, para que nuestro pronunciamiento sobre la contradicción alegada entre la legislación estatal y la norma autonómica deba partir de una interpretación de las disposiciones legales, estatal y autonómica, acorde con las exigencias del Derecho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asimismo precisar que el art. 149.1.18 CE no establece una reserva material de ley. Se limita a atribuir al Estado la competencia para dictar la legislación básica en materia de contratos y concesiones. Cuestión distinta es que, conforme a una reiterada doctrina constitucional, para garantizar la generalidad y estabilidad consustanciales a las reglas básicas, éstas deben establecerse mediante ley formal votada en Cortes, aunque, como excepción, quepa admitir que, en ciertas circunstancias, el Gobierno pueda regular por Real Decreto aspectos básicos de una determinada materia, esto es, cuando el reglamento resulta complemento indispensable para asegurar el mínimo común denominador establecido en las normas legales básicas (por todas, STC 161/2014, de 7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vulneración alegada sólo puede reconducirse a un problema de inconstitucionalidad mediata o contradicción del precepto autonómico impugnado con la legislación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una vez determinada la materia y los títulos competenciales más específicos que asisten a las partes, e identificados los preceptos de la norma estatal básica que deben servir de contraste, habrá que comprobar si son formal y materialmente básicos, pues sólo en ese caso, la contradicción de la norma autonómica con la estatal conllevaría la consecuencia de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precepto impugnado está contenido en una Ley de medidas fiscales y administrativas que, a su vez, viene a modificar otro precepto, el art. 16 de la Ley de medidas fiscales y administrativas aprobada tres años antes, la cual aunque no, modificó formalmente la Ley autonómica 17/1984, reguladora del abastecimiento y saneamiento del agua en Madrid, sí incidió de forma sustancial en la forma de prestación del servicio público, atribuido al Canal que esta regulaba.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madrileña 17/1984 encomienda al Canal de Isabel II la prestación de los servicios integrados de aducción, depuración y reciclado, así como los servicios de distribución y alcantarillado, cuando así lo soliciten los municipios y siempre que las instalaciones cumplan una serie de requisitos. Esta entidad se configura como empresa pública, según la terminología de la Ley de Madrid 1/1984, de 19 de enero, esto es, una entidad con personificación jurídico-pública, carente, por tanto, de forma societaria, cuya actividad está sometida al Derecho público cuando ejerce las potestades administrativas que tiene encomendadas, mientras que sus contratos son privados y sus relaciones con los usuarios se someten al Derecho privado (arts. 6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normativo, el art. 16 de la Ley 3/2008 autorizó al Canal la creación de una sociedad mercantil, en un principio de capital íntegramente público, participada minoritariamente por operadores económicos y ciudadanos en una segunda fase, para realizar actividades relacionadas con el abastecimiento de agua, saneamiento, servicios hidráulicos y obras hidráulicas, y, en todo caso, la explotación, mantenimiento y conservación de la red general de la Comunidad de Madrid, integrada por los bienes de titularidad autonómica que conforman los sistemas integrales o infraestructuras de abastecimiento, saneamiento y reutilización del agua. El Canal mantiene la titularidad y ejercicio de las potestades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ha venido a introducir, en lo que ahora interesa señalar, las siguientes modificaciones: (i) En primer lugar, frente a la anterior previsión de que la enajenación del capital se realizase mediante un procedimiento público de venta que garantizase los principios de igualdad de trato, publicidad, transparencia objetividad y concurrencia, ahora se realiza una remisión a la legislación básica de contratos públicos y a la garantía de los mismos principios que antes se mencionaban; (ii) En segundo lugar, en la Ley 3/2008 se establecía que la enajenación del capital se realizaría a los ciudadanos e inversores interesados, mientras que ahora se producirá a operadores económicos y ciudadanos; (iii) Finalmente, se hace mención a que la sociedad participada mantendrá, en los términos establecidos en el contrato-programa, la prestación de los servicios de abastecimiento, saneamiento y reutilización de agua que por cualquier título correspondan al Canal. A este contrato-programa ya se refería el art. 16.2.4 a) de la Ley 3/2008, que no ha sido modificado; dicha disposición definía el mencionado contrato-programa como el instrumento de relación entre la entidad matriz y la empresa pública mediante el que se permite fijar objetivos de política de personal, rentabilidad, productividad o reestructuración técnica de la explotación económica, aportaciones de la entidad matriz,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expuesto, estamos en condiciones de afirmar que la materia más directamente afectada es la organización de la Administración autonómica (art. 26.1.1.1 EAM), en un ámbito en el que ésta ostenta las competencias en materia de obras públicas de interés autonómico (art. 26.1.5 EAM) y de los proyectos de construcción y explotación de los aprovechamientos hidráulicos de interés de la Comunidad (art. 26.1.8 EAM), sobre la que ha venido a incidir el título competencial con que cuenta el Estado para dictar la legislación básica en materia de contratos públicos y concesiones.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Todas las partes coinciden en señalar que la norma estatal de contraste es el texto refundido de la Ley de contratos del sector público. Al ser esta la norma aplicable, basta con señalar que, de acuerdo con esta disposición legal, la actividad de contratación de las Administraciones públicas queda en todo caso sujeta al texto refundido, mientras que las entidades públicas empresariales que llevan a cabo actividades encuadradas dentro del ámbito de aplicación de esta última son naturales destinatarias, en función de los contratos que adjudiquen, de ambas disposiciones legales. Por ello, la sujeción al texto refundido, en cuanto que resulta la normativa común más exigente, no puede tacharse de arbitraria, como sostienen las partes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Discrepan las partes, sin embargo, sobre los preceptos de la ley estatal que deben servir de contraste. Mientras que los recurrentes invocan los arts. 4 y 24.6 del texto refundido de la Ley de contratos del sector público, las defensas del Estado, de la Comunidad y de la Asamblea, ambas de Madrid, se remiten a la disposición adicional vigésimo novena de esta misma disposición legal. A ello dedicaremos las siguientes líneas.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 85 LBRL, los servicios públicos de competencia de las entidades locales pueden ser prestados de forma directa —gestión por la propia entidad local, organismo autónomo local, entidad pública local, sociedad mercantil local de capital íntegramente pública— o indirecta, mediante las formas previstas para el contrato de gestión de servicios públicos, que viene definido como aquél por el cual una Administración encomienda a otra persona, natural o jurídica, la gestión de un servicio público de su competencia (art. 8.1 del texto refundido de la Ley de contratos del sector público) y que supone la prestación material del servicio por el contratista en lugar de la Administración titular del mismo, asumiendo el riesgo de la explotación y la potestad de organización. Esta regulación es coherente con lo establecido en el art. 8.2 del texto refundido de la Ley de contratos del sector público, que excluye de la aplicación de esta disposición legal, por no considerarla una verdadera relación contractual, aquella por la que una Administración encomienda la gestión del servicio público y, por tanto, el riesgo y ventura de su prestación, a otra entidad de Derecho público destinada a este fin, o a una mercantil de capital íntegramente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 posible encomendar a entidades de otras Administraciones la realización de la actividad de carácter material, técnico o de servicios necesaria para el ejercicio de la competencia por razones de eficacia, o cuando no se posean los medios técnicos para su desempeño (art. 15 LPC). En este caso no hay transferencia de la competencia, de forma que es responsabilidad del municipio dictar los actos o resoluciones de carácter jurídico necesarias para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afirmado, cuando la encomienda por el municipio a órganos o entidades públicas de otras Administraciones tenga por objeto prestaciones propias de los contratos calificados que regula el art. 5 del texto refundido de la Ley de contratos del sector público —obras, servicios y suministros— está sujeta a los procedimientos de adjudicación que resultan de aplicación a los contratos de las Administraciones públicas (arts. 175 y ss. del texto refundido de la Ley de contratos del sector público), salvo que se encuentren en uno de los supuestos contemplados en el art. 4 del texto refundido de la Ley de contratos del sector público, en cuyo caso están excluidos del texto refundido de la Ley de contratos del sector público y, por tanto, de la obligación de licitación.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les falta razón a los recurrentes cuando afirman que la excepción contemplada en el art. 4 n) del texto refundido de la Ley de contratos del sector público no permite excluir las encomiendas de los Ayuntamientos a la sociedad mixta creada por la Ley 3/2008. Ese precepto solo excluye las que se realicen a medios propios y el art. 24.6 del texto refundido de la Ley de contratos del sector público, al regular los medios propios, exige, entre otros requisitos, que cuando se trate de una sociedad mercantil, sea de capital íntegramente público. Omiten señalar, sin embargo, que dentro de los procedimientos establecidos para la adjudicación de los contratos públicos, sin distinción alguna entre los distintos tipos de contratos calificados, la adjudicación a una empresa mixta, tiene una regulación específica. Es la contemplada en la disposición adicional vigésimo novena del texto refundido de la Ley de contratos del sector público. Según ésta, los contratos públicos podrán adjudicarse directamente a una sociedad de economía mixta en la que concurra capital público y privado, siempre que la elección del socio privado se haya efectuado de conformidad con las normas establecidas en esta Ley para la adjudicación del contrato cuya ejecución constituya su objeto. Esta regla trae causa del Derecho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Comisión Europea, en su Comunicación interpretativa relativa a la aplicación del derecho comunitario en materia de contratación pública y concesiones o la colaboración pública y privada institucionalizada (2008/C 91/02), explica que la creación de una empresa mixta se traduce o bien en la creación de una nueva empresa cuyo capital pertenece conjuntamente a la entidad adjudicadora —administraciones y poderes adjudicadores que no son administración pública— y la adjudicación de un contrato público a esa entidad de nueva creación de capital mixto, o bien en la participación de un socio privado en una empresa pública ya existente que ejecuta contratos públicos o concesiones obtenidos anteriormente en el marco de una relación interna. La Comisión considera que una doble licitación, la primera para la selección del socio privado de la empresa mixta, y la segunda para la adjudicación del contrato, no resulta muy práctica, por lo que una de las formas de actuar conforme al Derecho europeo es seleccionar al socio privado mediante un procedimiento de licitación transparente y competitivo, cuyo objeto es el contrato público que se ha de adjudicar a la empresa mixta, de manera que no resulte necesario licitar también la adjudicación del contrato. A mayor abundamiento, las dos nuevas Directivas en materia de contratación pública, ambas de 26 de febrero de 2014 (2014/24/UE, sobre contratación pública, y 2014/25/UE, relativa a la contratación por entidades que operan en los sectores del agua, la energía, los transportes y los servicios postales), cuyo plazo de transposición no ha vencido en el momento de dictarse esta sentencia, han venido a despejar la inseguridad jurídica existente sobre cuándo los contratos celebrados entre entidades del sector público están o no sujetos a las normas de contratación pública, especificando que aun cuando, con carácter general la encomienda de un poder adjudicador a una entidad del sector público controlada por éste, pero participada por los particulares, no puede ser objeto de encomienda directa, ya que ello otorgaría al operador económico una ventaja competitiva, ello no es predicable de los supuestos en los que una norma legal o administrativa de derecho interno, acorde con los Tratados, es la que encarga la prestación del servicio público a una organización en cuyo capital participan obligatoriamente operadores privados, siempre que esta participación no permita bloquear ni controlar la persona jurídica controlada —empresa mixta— ni les otorgue una influencia decisiva en las decisiones [considerando 32 de la Directiva 2014/24/UE y art. 12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Seleccionada la norma estatal de contraste, procede determinar si es formal y materialmente básica. La disposición adicional vigésimo novena es formalmente básica porque así lo establece el apartado tercero de la disposición final segunda del texto refundido de la Ley de contratos del sector público. Materialmente porque establece una regla específica para la licitación de los contratos públicos cuando se adjudican a una empresa mixta, con la que se pretende, de un lado, determinar el procedimiento reglado en el que se concreta la igualdad de condiciones de todos los operadores, a fin de que ninguno de ellos parta de una situación de ventaja competitiva [STC 141/1993, FJ 6 b)], mientras que sirve, de otro, a la gestión más eficaz de las compras públicas, al evitar un doble procedimiento que nada aportaría a los principios que inspiran la contratación pública y, a cambio, podría perjudicar, dada su inutilidad, a los intereses públicos para cuyo satisfacción se suscriben estos contratos. En definitiva, forma parte del mínimo común denominador que caracteriza la legislación básica, cuya naturaleza y extensión, a mayor abundamiento, no han puesto las partes en cuestión,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Sólo resta analizar si la regulación contenida en el precepto impugnado vulnera el precepto básico. El apartado 2 del art. 5 de la Ley 6/2011 prevé que, una vez constituida la sociedad de capital íntegramente público dependiente del Canal, se llevará a cabo la capitalización, esto es, la entrada de capital privado procedente de operadores y ciudadanos, mediante la enajenación del 49 por 100 del capital como máximo, siendo esta sociedad la que, por mandato de la ley, mantendrá la prestación de los servicios de abastecimiento, saneamiento y reutilización de agua que, por cualquier título, corresponden al Canal en los términos que se establezcan en el contrato-programa. A diferencia de lo establecido en art. 16 de la Ley 3/2008, este precepto no señala ya que la capitalización se realizará mediante un procedimiento público de enajenación, pues lo remite a un momento posterior, si bien establece expresamente que se llevará a cabo en el marco de las previsiones contenidas en la legislación básica del Estado en materia de contratos públicos y mediante un procedimiento que, en todo caso, se ajustará a los principios de igualdad de trato, publicidad y transparencia.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en que este precepto está formulado, la denuncia de la vulneración de la legislación básica del Estado en materia de contratos y concesiones administrativas sólo puede tacharse de preventiva, pues nada hay en el precepto que permita afirmar que la ley impone una encomienda directa, sin seguir procedimiento alguno de licitación, y al margen de los principios generales que establece el art. 1 del texto refundido de la Ley de contratos del sector público, situando a los operadores privados en una situación de ventaja competitiva proscrita por la norma estatal y el derecho europeo. Tanto más cuanto el propio legislador señala, en la exposición de motivos de la norma impugnada, que la modificación de este precepto trae causa, precisamente, de la necesidad de adaptar el proceso de capitalización a la disposición adicional vigésimo novena del texto refundido de la Ley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quiera que la disposición impugnada obliga a que la selección de los socios privados de la empresa mixta a la que la ley atribuye la gestión de los servicios de abastecimiento, saneamiento y reciclado de agua, cuando se lleve a cabo, se realice de acuerdo con los procedimientos establecidos en la legislación básica del Estado, y de acuerdo con los principios que establece el art. 1 del texto refundido de la Ley de contratos del sector público, no cabe concluir vulneración alguna de los preceptos básicos estatales pues, en su caso, la infracción se produciría si el procedimiento de capitalización que se lleve a efecto no se adecuara a las exigencias de la normativa básica estatal que esté vigente en el momento de la transformación de la mercantil en una sociedad mixta, que tiene por asignada por ley la prestación de los servicios de abastecimiento, depuración y reutilización que corresponden a la Comunidad Autónoma, ya sea por ser de su competencia —servicios integrados—, ya sea porque se los encomienden los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argumentos expuestos, debemos rechazar la vulneración de la competencia que asiste al Estado ex art. 149.1.18 CE para regular las bases de los contratos y concesiones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segunda infracción constitucional denunciada consiste en la vulneración de la competencia que asiste al Estado para regular el procedimiento administrativo común, dada la contradicción en que habría incurrido la norma impugnada con los arts. 6 y 15.4 LPC, al regular una nueva causa de resolución de los convenios de encomienda, aún vigentes, suscritos entre los Ayuntamientos y el Canal. La nueva causa de resolución a la que se refiere la demanda es el libre desistimiento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infracción constitucional es, sin duda, distinta de la vulneración de la prohibición de retroactividad de las normas sancionadoras o restrictivas de derechos y de seguridad jurídica. Aunque la demanda realiza una exposición conjunta de ambas, los principios generales del Derecho consagrados en el art. 9.3 CE constituyen mandatos dirigidos a los poderes públicos y, en especial, al legislador (STC 237/1993, de 12 de julio, FJ 12) al margen y con independencia de la distribución constitucional de competencias, razón por la cual se abordarán separadamente.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art. 5 de la Ley 6/2011 da nueva redacción al art. 16.3.2 de la Ley 3/2008, que establece ahora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Municipios que, manteniendo en vigor algún convenio por el que encomienden al Canal de Isabel II el servicio de distribución a su población, no hayan suscrito, con anterioridad a la autorización del proceso de capitalización, el correspondiente convenio de incorporación al nuevo modelo de gestión percibirán temporalmente una cantidad anual por habitante, que se fijará por el Consejo de Gobierno una vez aprobada la valoración del contrato-programa, desde la entrada efectiva de capital privado en la sociedad hasta que se proceda a la resolución y liquidación del convenio o los convenios de encomienda de servicios vigentes. A tal efecto, el Ayuntamiento y el Canal de Isabel II podrán desistir libremente de cualquiera de tales convenios, procediéndose a su liquidación que implicará, en su caso, la entrega de la red y el traspaso de la gestión a favor del Ayuntamiento y el pago de las cantidades respectivamente adeudadas, incluidas las inversiones pendientes de amortización.”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infracción de la competencia que el Estado ostenta en materia de procedimiento administrativo común ex art. 149.18 CE, debemos seguir el mismo método de análisis anteriormente utilizado, por tratarse, nuevamente, de un supuesto de inconstitucionalidad 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que se reputan vulnerados son los arts. 6 y 15.4 LPC. El art. 1 de esta disposición legal determina que la misma “establece y regula las bases del régimen jurídico, el procedimiento administrativo común y la responsabilidad de las Administraciones públicas”. Aunque no sea ya una técnica al uso en la legislación estatal, este precepto cumple con las exigencias que la doctrina constitucional ha predicado del carácter formal de lo básico, que no pretende sino evitar elementos de confusión e incertidumbre (STC 158/2011, de 19 de octubre, FJ 7). Tanto más cuanto, tal y como ha señalado este Tribunal, no es exigible al legislador estatal que identifique para cada precepto el título competencial que ha utilizado. En definitiva, ya sea en el ejercicio de sus competencias exclusivas, ya lo sea como bases del régimen jurídico de las Administraciones públicas, de acuerdo con el art. 1 LPC, no cabe duda de que esta Ley vincula al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 regula los convenios de colaboración entre la Administración del Estado y organismos públicos vinculados y dependientes de la misma, con los órganos correspondientes de las Comunidades Autónomas, por lo que no resulta de aplicación a los convenios de colaboración suscritos entre las entidades locales y las Comunidades Autónomas y organismos públicos de estas dependientes, como es el caso de los convenios suscritos entre los Ayuntamientos madrileños y el Canal. Así pues, la regulación de la citada causa de resolución no puede vulnerar, por no resultar de aplicación, lo establecido en este precepto. Ello hace innecesario que nos pronunciemos sobre su carácter materialmente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 LPC regula la encomienda de gestión. Su apartado 4 establece que cuando la encomienda de gestión se realice entre órganos o entidades de distintas Administraciones públicas se formalice mediante la firma del correspondiente convenio o acuerdo. Se trata de una manifestación del principio general de colaboración y cooperación que inspira la relación entre Administraciones dotadas de autonomía, plasmado en el art. 3.2 LPC, principio que ordena las relaciones interadministrativas no vinculadas por el principio de jerarquía sino en razón de los intereses que cada una de ellas representa, y al que el art. 57 LBRL se refiere expresamente al establecer que la cooperación económica, técnica y administrativa entre la Administración local y las Administraciones del Estado y de las Comunidades Autónomas, tanto en servicios locales, como en asuntos de interés común, se desarrollará con carácter voluntario. Así pues, la exigencia de un convenio o acuerdo de voluntades puede reconducirse, con total naturalidad, al mínimo común denominador que caracteriza las bases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señalado, conviene precisar que el art. 15.4 LPC no contiene regulación material alguna sobre las causas de resolución de estos convenios de encomienda, por lo que difícilmente puede contradecirlo la previsión según la cual las dos partes pueden desistir libremente del convenio. Antes al contrario, en abstracto considerada, resulta coherente con el principio de voluntariedad que preside la colaboración entre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en consecuencia, concluir con la vulneración de las competencias estatales en materia de procedimiento administrativo común y bases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alega la vulneración, por el apartado transcrito en el anterior Fundamento Jurídico, de la prohibición de retroactividad de las normas sancionadoras y de las restrictivas de derechos individuales, así como del principio de seguridad jurídica, ambos consagrados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la demanda, que como la regulación del libre desistimiento por las partes conlleva la obligación de devolver al Canal las inversiones no amortizadas, constituye una medida que opera con carácter retroactivo sobre relaciones jurídicas previas y aún vigentes. Una medida equivalente a una sanción que se impone a los Ayuntamientos que no desean incorporarse al nuevo sistema de gestión, o, en otro caso, una medida restrictiva de los derechos individuales nacidos del convenio suscrito y todavía vigente. Debe observarse, en primer lugar, que la ley se refiere a los convenios de encomienda de gestión del servicio de distribución que, a diferencia de los servicios integrados de interés autonómico y, por tanto, de competencia de la Comunidad, es de competencia municipal, pudiendo ser prestado por la Comunidad Autónoma, aunque para ello debe mediar el acuerdo de ambas voluntades. En segundo lugar, que el libre desistimiento está directamente condicionado a la negativa del municipio afectado a renovar la encomienda de gestión previamente realizada, una vez modificada la estructura organizativa de la administración encomendada. En otras palabras, la ley ha desechado un sistema de resolución ope legis de los convenios, dado el riesgo que ello podría ocasionar para la continuidad de la prestación del servicio de competencia municipal, y ha optado por exigir una actuación positiva de cualquiera de las partes afectadas por el convenio o de las dos conjuntamente. Y en tercer lugar, que el precepto impugnado no se refiere única y exclusivamente a la obligación de devolver al Canal las inversiones aún no amortizadas, sino que establece la forma de liquidación del convenio, esto es, la devolución de la red de distribución que estaba gestionando la entidad autonómica por encomienda del Ayuntamiento, así como la devolución de las cantidades adeudadas hasta el momento por cualquiera de las partes, entre las cuales se incluyen expresamente, aunque ello no hubiera sido necesario, las adeudadas al Canal por el concepto anteriormente señalado. Ello permite descartar, desde este momento, el carácter punitivo o represivo de esta medida para una de las partes afectadas, pues afecta por igual a la entidad autonómica y a los Ayuntamientos. En definitiva, la regulación del desistimiento de cualquiera de las partes es la consecuencia necesaria de la voluntad del Ayuntamiento de no mantener la encomienda de gestión, una vez modificada una de las características esenciales del encargo, por causas derivadas de la voluntad legislativa y ajena a la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del principio de irretroactividad del art. 9.3 CE en los términos postulados en la demanda llevaría a una situación de parálisis del ordenamiento jurídico. El legislador no podría modificar, no ya sólo la estructura organizativa del Canal, sino cualquier otra condición material que afectara a los términos de la encomienda hasta la finalización del plazo de vigencia de los convenios de distribución ya suscritos. Sin embargo, de acuerdo con la doctrina de este Tribunal, el art. 9.3 CE no contiene una prohibición absoluta de retroactividad que conduciría a situaciones congeladoras del ordenamiento contrarias al art. 9.2 CE (STC 126/1987, de 16 de julio, FJ 11), ni impide que las leyes puedan afectar a derechos e intereses derivados de situaciones jurídicas que siguen produciendo efectos, pues no hay retroactividad cuando una norma regula pro futuro situaciones jurídicas creadas con anterioridad a su entrada en vigor o cuyos efectos no se han consumado, ya que el legislador puede variar ex nunc el régimen jurídico preexistente de los derechos individuales, siempre que se ajuste a las restantes exigencias de la Constitución (STC 227/1988, de 29 de noviembre, FJ 9). Debemos por ello rechazar la vulneración por el precepto impugnado del principio de irretroactividad de las normas sancionadoras o restrictivas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debemos llegar en relación con la vulneración del principio de seguridad jurídica que, conforme a la doctrina de este Tribunal, implica que el legislador debe procurar que los operadores jurídicos y ciudadanos sepan a qué atenerse, huir de provocar situaciones confusas y perplejidades difícilmente salvables respecto de la previsibilidad de cuál sea el Derecho aplicable y las consecuencias derivadas del mismo (STC 46/1990, de 15 de marzo, FJ 4). No existe en este caso duda alguna sobre el derecho aplicable. No la hay en cuanto a las consecuencias de la falta de renovación de la encomienda preexistente a la nueva entidad mercantil instrumental ya que la ley prevé la asignación de una cantidad hasta que se proceda a la resolución y liquidación del convenio o los convenios de encomienda de servicios vigentes, lo cual se producirá por el desistimiento de cualquiera de las partes o de ambas. Tampoco la hay, en contra de lo que alega el recurso, porque los Ayuntamientos no puedan saber, a partir de la lectura del precepto impugnado los términos concretos en que se realizarán las nuevas encomiendas que dependen, como cualesquiera otras, y entre otros factores, de la voluntad de quien encomienda y del encomendado. De hecho, la regulación legal de la incorporación al nuevo sistema o nueva encomienda es muy similar a la contenida en la Ley de Madrid 17/1984, de 20 de diciembre, reguladora del abastecimiento y saneamiento del agua de Madrid, que, lejos de regular las condiciones en que podía llevarse a efecto la citada encomienda, se limita a contener una mención a la posibilidad de que la Comunidad de Madrid pudiera asumir, a instancia de las entidades locales, las funciones que les corresponde en la materia (art. 5.3) así como una referencia a la competencia del Canal para explotar los servicios promovidos directamente o “encomendados” a la Comunidad de Madrid (art. 6.1). Finalmente, cabe descartar lesión alguna de este principio, derivada de que la infracción de la normativa estatal induce a confusión sobre la norma a aplicar, la estatal o la autonómica, no sólo porque no existe esta contradicción, sino, además, porque como afirmó este Tribunal ante un idéntico razonamiento “[l]a tesis que sostiene la demanda conduce derechamente a la negación de las bases del sistema constitucional de distribución de competencias, pues la sola atribución de competencias legislativas a las Comunidades Autónomas vulneraría, de acuerdo con su planteamiento, el principio de seguridad jurídica. Debe, por tanto, rechazarse de plano esta objeción” (STC 84/2015, de 30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Queda finalmente por abordar la vulneración del principio de autonomía local. En esencia, entienden los recurrentes que, resueltos los convenios de encomienda anteriores, los municipios no pueden prestar el servicio de distribución por no disponer de los medios suficientes para realizar la aducción y depuración. En otras palabras, la resolución del anterior convenio de encomienda de la distribución de agua, les aboca o bien a suscribir el nuevo sistema de gestión, o bien a no poder prestar los servicios obligatorios que la ley les atribuye. Por otra parte, incluso en el caso de que los municipios decidieran incorporarse al nuevo sistema, se estarían detrayendo bienes e ingresos locales, porque el derecho real de uso de las redes municipales de abastecimiento se transmitiría a la empresa como parte del capital social y ello limita la plena disponibilidad de los recursos municipales. Finalmente, los precios de los servicios se fijan por la nueva empresa, eliminándose así la participación de los municipios en los asuntos que les atañen.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solución de esta queja sólo puede partir de lo que dice la ley, al margen del contenido del acuerdo del Consejo de Gobierno que autorice la constitución de la sociedad anónima y de los términos de los convenios de incorporación de los municipios al nuevo sistema de gestión, que no son objeto de este proceso constitucional. La Ley 3/2008 establece que la empresa mixta gestionará, tanto los servicios supramunicipales —aducción depuración y reutilización—, como los que encomienden los municipios a la Comunidad Autónoma —distribución y saneamiento— por razones de eficacia o por carecer de los medios técnicos y materiales para ello. Los municipios que, teniendo vigente un convenio de encomienda de distribución, no hayan suscrito con anterioridad a la autorización de la conversión de la empresa mixta el convenio de incorporación al nuevo modelo de gestión, esto es, decidan no encomendarle la gestión de las actividades necesarias para la prestación de este servicio de su competencia, percibirán una cantidad anual por habitante hasta la resolución del convenio. Así pues, de acuerdo con la Ley 17/1984, los servicios de interés supramunicipal —aducción, depuración y reutilización—, siguen siendo de competencia autonómica y prestados por la Comunidad, y nada tienen que ver con la encomienda del servicio de distribución de competencia municipal. Los municipios pueden elegir, exactamente en los mismos términos que antes, si desean prestar directamente los servicios de su competencia —distribución y saneamiento— o prefieren encomendar las labores técnicas, materiales o de servicios a una entidad instrumental de otra administración pública, con la diferencia de que ahora la encargada de gestionarlos no será una entidad de Derecho público. De la misma forma, pueden elegir prestar por sí mismos los servicios que les corresponden o, por el contrario, recurrir a la utilización de los servicios integrados de la Comunidad Autónoma. En conclusión, la resolución de los convenios provocada por el cambio de sistema de gestión no vulnera la autonomía local, haciendo inviable la prestación por los municipios de los servicios municipales. Es más, aun cuando sea ésta la conclusión a la que finalmente llega la demanda, la autonomía local no se ve afectada por la modificación del sistema de gestión, pues aquella no ampara el mantenimiento de los convenios de encomienda en los términos previamente suscritos y, menos aún la imposición a otra Administración de las condiciones de la encomienda de gestión, que se rige por el principio de voluntariedad.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aunque se interprete de forma sistemática en el contexto del art. 16 de la Ley 3/2008, no existe base alguna en el precepto impugnado para afirmar que la empresa mixta determinará los precios públicos de los servicios que correspondería determinar a los municipios ex art. 20.4 del texto refundido de la Ley de haciendas locales. El régimen tarifario vigente es el regulado en el capítulo III de la Ley 17/1984 y desarrollado por el Decreto 137/1985, y no ha sido objeto de modificación por el precepto impugnado, por lo que difícilmente podrá haber afectado el precepto impugnado a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debemos descartar también la vulneración de la autonomía local en su vertiente económica por el hecho de que los Ayuntamientos que hayan decidido incorporarse al nuevo sistema se habrían visto despojados del derecho real de uso de las redes municipales de abastecimiento. La autonomía de los entes locales va estrechamente ligada a su suficiencia financiera, por cuanto exige la plena disposición de medios financieros para poder ejercer, sin condicionamientos indebidos y en toda su extensión, las funciones que legalmente les han sido encomendadas, es decir, para posibilitar y garantizar, en definitiva, el ejercicio de la autonomía constitucionalmente reconocido en los arts. 137, 140 y 141 CE (STC 104/2000, de 13 de abril, FJ 4). Cuando los municipios ejercitan su capacidad de decisión en aras a satisfacer los intereses que tienen encomendados y optan por un sistema de gestión de sus servicios públicos que requiere el uso por un tercero de las infraestructuras municipales, no se produce una lesión de la autonomía local sino, antes al contrario, ello es el resultado necesario de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que venimos de exponer debemos rechazar que el art. 5.2 de la Ley 6/2011, haya vulnerado la autonomía local.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