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126</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6289-2014,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21 de octubre de 2014 tuvo entrada en el Registro General de este Tribunal un oficio de la Sala de lo Social con sede en Burgos del Tribunal Superior de Justicia de Castilla y León al que se acompaña, junto con el testimonio del procedimiento ordinario núm. 189-2014, y del rollo de suplicación núm. 575-2014, Auto de 1 de octubre de 2014, en el que se acuerda plantear cuestión de inconstitucionalidad en relación con 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pensionista interpuso demanda ante el Instituto Nacional de la Seguridad Social en reclamación de actualización de la pensión solicitando que se declarase el derecho a percibir la paga única compensatoria a que se refiere el apartado 1.2 del art. 48 de la Ley general de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1 de Burgos dictó Sentencia estimando en parte la demanda, declarando “el derecho del demandante a que se considere como pensión del año 2012 la señalada en el apartado segundo del relato histórico de la presente incrementada en un 2,9% y que la misma sirva de base para el incremento acordado en el año 2013 y 2014” y el “derecho del actor a percibir las diferencias correspondientes al año 2012 que son la diferencia entre el 1% aplicado y el 2,9% debido”. Se condena al Instituto Nacional de la Seguridad Social (INSS) a abonar al demandante la cantidad que se especifica en el fallo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por el INSS contra la mencionada Sentencia, la Sala de lo Social señaló para su deliberación y fallo el día 16 de septiembre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Concluso el procedimiento y dentro del plazo para dictar sentencia, el órgano judicial dictó providencia de 16 de septiembre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mostró su conformidad con el planteamiento de la cuestión. El resto de las partes no formularon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 de octubre de 2014 la Sala de lo Social con sede en Burgos del Tribunal Superior de Justicia de Castilla y León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los fundamentos de derecho comienzan con un recordatorio de la obligación de plantear cuestión de inconstitucionalidad que recae sobre el órgano judicial así como de los límites constitucionales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asimismo el Auto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órgano judicial señala que el objeto de la cuestión de inconstitucionalidad es si la supresión de la paga compensatoria que dispone el art. 2.1 del Real Decreto-ley 28/2012 “vulnera un derecho causado, consolidado y devengado, conforme al art. 50 de la CE, afectando de forma retroactiva a derechos adquiridos y con la vulneración del art. 9.3 de la CE que prohíbe la retroactividad de las disposiciones procesales (sic) restrictivas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Sala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dispuesto en el artículo 9.3 de la Constitución española por el que se garantiza la irretroactividad de las disposiciones restrictivas de derechos fundamentales individuales,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acordó admitir a trámite la cuestión mediante providencia de 18 de noviembre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28 de noviembre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5 de diciembre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de este Tribunal el 27 de noviembre de 2014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28 de noviembre de 2014 se acordó tener por personado y parte al Letrado de la Administración de la Seguridad Social y conforme establece el art. 37.2 LOTC, se le concedió un plazo de quince días para que formulase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mediante escrito de alegaciones registrado el 3 de diciembre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Sentados los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general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general de presupuestos de dicho año y el IPC acumulado a un mes concreto, noviembre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añade, que el art. 48.1.2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la que fijará los “gastos” a cargo del Estado, que integran el contenido mínimo esencial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cómo y en qué se concreta esa expectativa de actualización, como ha ocurrido cuando tal actualización se ha llevado a cabo en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conceptualización de esta actualización como una mera expectativa, encaja, a juicio del Abogado del Estado, en la forma en que la Constitución Española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se exigiría, además, que la medida eventualmente restrictiva fuera, a su vez, de “matiz sancionador”, circunstancia que no concurriría en el supuesto objeto de debate cuya única finalidad es garantizar la viabilidad y suficiencia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escrito de alegaciones ante este Tribunal el 5 de diciembre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el Fiscal General delimitando el contenido de la cuestión, ya que entiende que en el Auto de planteamiento de la cuestión el Tribunal Superior de Justicia cuestiona el art. 2.1 del Real 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sólo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señala que no comparte que en el caso que nos ocupa sea obvia la vulneración por parte del Decreto-ley, cuando suspende las normas generales del art. 48 de la LGSS, de la retroactividad, y que lo haga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ciento, (excepcionalmente el 2 por ciento), pero aunque lo relaciona con un hecho actual, cual es la fijación del aumento del IPC en 2,9 por ciento,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Española,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éste no se podía conocer hasta esa fecha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que ha incurrido el legislador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la Administración de la Seguridad Social por escrito registrado el 2 de enero de 2015 interesa también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que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art. 48.1 LGSS en la redacción vigente en la fecha del proceso, establece respecto a la revalorización de las pensiones contributivas que ésta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Ley general de la Seguridad Social, al margen de contravenir lo dispuesto expresamente en el art. 48.1.2 de la LGSS, supone deslegitimar al legislador presupuestario que vendría imposibilitado, por ejemplo, para ajustar los gastos a los ingresos del Estado, aun a sabiendas de que el desfase pudiera ocasionar la quiebra o deterioro grave de las cuentas públicas y en definitiva,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no se puede equiparar el devengo de esta paga con el de las gratificaciones extraordinarias reguladas en el art. 31 de la Ley del estatuto de los trabajadores.(LET)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se produce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junio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acuerdo con lo dispuesto en la STC 49/2015, de 5 de marzo, esta cuestión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la cuestión de inconstitucionalidad núm. 6289-2014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la fundamentación jurídica y el fallo de la misma, que entiendo hubiera debido de ser estimatorio por vulneración del principio de seguridad jurídica (art. 9.3 CE), pese a que como Ponente de la presente Sentencia y, en dicha condición, recojo en ella la opinión mayoritaria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por los Magistrados don Luis Ignacio Ortega Álvarez y don Fernando Valdés Dal-Ré a la STC 49/2015, 5 de marzo, al que entonces me adherí y al que para evitar reiteraciones innecesarias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junio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