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1463-2014,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marzo de 2014 tuvo entrada en el Registro General de este Tribunal un oficio de la Sala de lo Social, con sede en Burgos, del Tribunal Superior de Justicia de Castilla y León al que se acompaña, junto con el testimonio del procedimiento ordinario núm. 410-2013, Auto de 6 de febrero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pensionista interpuso demanda ante el Instituto Nacional de la Seguridad Social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el 1 de octubre de 2013 estimando la demanda, declarando “el derecho de la demandante a que se considere como pensión del año 2012 la señalada en el apartado segundo del relato histórico de la presente incrementada en un 2,9 por 100 y que la misma sirva de base para el incremento acordado en el año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Instituto Nacional de la Seguridad Social (INSS) contra la mencionada Sentencia, la Sala de lo Social señaló para su deliberación y fallo el día 10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6 de febrero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revalorización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(noviembre-2011-noviembre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social por cuanto son un derecho económico incorporado al patrimonio de aquéllos,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27 de mayo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19 de mayo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escrito de alegaciones ante este Tribunal el 26 de mayo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 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ciento,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Española, no puede compartir ese cuestionamiento.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Decreto-Ley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se personó por escrito registrado el 30 de mayo de 2014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pueda fijar una actualización, pero no determina el nacimiento de dicha actualización como derecho consolidado, sólo será y en la forma que fije la Ley de presupuestos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Española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por escrito registrado el 11 de junio de 2014 interesa también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ésta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Ley general de la Seguridad Social,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las SSTC 49/2015, de 4 de marzo; 95/2015, de 14 de mayo, y 109/2015, de 28 de mayo,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esta doctrina constitucional, la STC 49/2015, de 4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de acuerdo con la doctrina contenida en la STC 49/2015, de 4 de marzo, conducen a la conclusión que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