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12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enero de 2015 tuvo entrada en el Registro General de este Tribunal escrito del Juzgado de Primera Instancia núm. 1 de Catarroja (Valencia), al que se acompaña, además del testimonio del correspondiente procedimiento, Auto de planteamiento de cuestión de inconstitucionalidad “acerca de si el párrafo segundo del artículo 129 de la Ley Hipotecaria, desarrollado por los arts. 234 a 236-o del Reglamento Hipotecario, es inconstitucional” por ser tales preceptos contrarios a los arts. 117.3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escritura pública otorgada el 23 de febrero de 2006, la entidad Banco Español de Crédito, S.A., concedió a dos personas un préstamo con garantía hipotecaria sobre determinada finca sita en la localidad de Alfafar (figuraba asimismo una tercera persona, que fue liberada mediante novación operada en el año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Ante el impago de la deuda, y haciendo uso de la cláusula pactada de vencimiento anticipado, la entidad acreedora, el día 7 de septiembre de 2012, instó la iniciación del procedimiento de venta extrajudicial del bien hipotecado ante un notario de Valencia (art. 129 de la Ley hipotecaria). La subasta de la finca hipotecada se anunció en los correspondientes diarios oficiales el 19 de noviembre de 2012, teniendo lugar el 10 de enero de 2013 y adjudicándose el remate a la sociedad acreedora, que fue el único postor. La escritura de adjudicación se otorgó el 29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23 de septiembre de 2013, la entidad Banco Santander, S.A., sucesora de la adjudicataria, presentó demanda de juicio verbal, ejercitando la acción prevista en el artículo 250.1.7 de la Ley de enjuiciamiento civil, interesando que se dictara sentencia por la que se le otorgara la plena posesión del inmueble, requiriendo a los demandados para que procedieran al desalojo de la finca en el plazo previsto, con apercibimiento de lanzamiento en caso de incumplimiento.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Celebrada la vista en fecha 12 de febrero de 2014, a la que no asistieron los demandados, citados por edictos, se acordó por providencia de 25 de marzo de 2014, con suspensión del plazo para dictar sentencia, dar traslado a las partes y al Ministerio Fiscal a fin de que alegaran acerca de la posible inconstitucionalidad del artículo “129 de la Ley Hipotecaria y 234 y siguientes del Reglamento Hipotecario reguladores de la ejecución hipotecaria extrajudicial (actualmente denominada venta extrajudicial tras la reforma operada por la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Ministerio Fiscal interpuso contra la anterior resolución recurso de reposición denunciando el incumplimiento de los requisitos procesales del trámite de audiencia del art. 35.2 de la Ley Orgánica del Tribunal Constitucional (LOTC). El Auto de 13 de mayo de 2014 estimó el recurso, dejando sin efecto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día 21 de mayo de 2014, el juzgador dictó nueva providencia, dando traslado a las partes y al Ministerio Fiscal a fin de que alegaran acerca de la posible inconstitucionalidad del “artículo 129 de la Ley Hipotecaria (en la redacción dada por la Ley de Enjuiciamiento Civil del año 2000, previa a la reforma operada por la Ley 1/2013) y 234 y siguientes del Reglamento Hipotecario, reguladores de la venta extrajudicial del bien hipotecado”, en relación, decía, con los arts. 117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recordaba que la Sala de lo Civil del Tribunal Supremo se pronunció sobre la cuestión antes de la reforma operada en el mencionado art.129 por la Ley de enjuiciamiento civil (LEC) de 2000 (SSTS 402/1998, de 4 de mayo; 703/2008, de 14 de julio, y 373/2009, de 25 de mayo, entre otras) y que este Tribunal Constitucional ha sentado que la titularidad de la potestad de ejecución corresponde exclusivamente a los órganos judiciales, como una manifestación típica de la potestad jurisdiccional que la Constitución les ha conferido en su artículo 117.3. Por ello, proseguía, surge la necesidad de plantear la cuestión de inconstitucionalidad al descansar “el derecho del demandante, en virtud del cual pide la tutela sumaria de su derecho real inscrito por la vía del artículo 250.1.7 LEC, en la adjudicación del bien que tuvo lugar precisamente por la vía del procedimiento regulado en los citados preceptos de la Ley Hipotecaria y del Reglamento Hipotecario. Partiendo de dicha circunstancia, es evidente que si se estimara que el procedimiento seguido para que la entidad bancaria adquiriera la propiedad del bien inmueble es inconstitucional, ello conllevaría la nulidad del mismo, evidenciándose así la notable repercusión e importancia que para la resolución del presente procedimiento representa la cuestión de inconstitucionalidad que, en su caso, podría elevarse al Tribunal Constitucional”. En ese sentido, concluía, siguiendo los argumentos de las sentencias antes mencionadas, “existen serias dudas de inconstitucionalidad de los preceptos mencionados puesto que sustraen a la competencia de los órganos jurisdiccionales la ejecución del bien inmueble hipotecado, disponiendo así de lo que son normas imperativas de derecho público, sustraídas por ello al ámbito de disposición de las partes. Estas dudas sólo pueden ser resueltas, al tratarse ya de una norma postconstitucional, a diferencia de las examinadas por el Tribunal Supremo en las resoluciones citadas, por el Tribunal Constitucional a través de una eventual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mediante escrito de 11 de junio de 2014, informó que se cumplían los requisitos procesales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entidad demandante no formuló alegaciones. Tampoco lo hicieron los demandados, que, como se dijo, no comparecieron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Evacuado el trámite de audiencia, se dictó en fecha 14 de enero de 2015 el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se señala: i) que el procedimiento cuestionado lesiona el principio de exclusividad e integridad de jurisdicción (art. 117 CE); ii) que desviar parte de las ejecuciones hipotecarias del cauce judicial no resulta compatible con la concepción constitucional de la ejecución, como poder reservado a la jurisdicción, sin que pueda oponerse a esta reserva como excepción que tal ejecución tiene su origen en un contrato, puesto que no cabe disponer de las normas imperativas de Derecho público; iii) que el control notarial de legalidad de la tramitación del procedimiento extrajudicial controvertido, materia sujeta a reserva de ley, no ha sido establecido, faltando por tanto una habilitación legal; iv) que el notario carece de jurisdicción y, por consecuencia, de cuantas facultades traen causa de aquélla, entre ellas la fiscalización del procedimiento y la legalidad de su desenvolvimiento, lo que incluye la garantía de los derechos de defensa de las partes; v) que las garantías constitucionales que acompañan al Juez no son igualmente predicables del notario, más cuando ese procedimiento extrajudicial provoca que los mismos funcionarios que han autorizado los títulos por los cuales se ha de despachar la ejecución sean los encargados de enjuiciarlos y de despacharla; vi) que, en particular, en relación con el caso de autos, en la escritura de 29 de enero de 2013 no consta en modo alguno de qué forma se atribuyó la competencia al notario actuante, lo que impide comprobar si se observó el mecanismo reglamentariamente previsto.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lo que el notario realiza es una actividad jurisdiccional y eso es lo que precisamente impide el art. 117.3 CE al recoger el principio de exclusividad.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marzo de 2015,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17 de abril de 2015. Considera que la cuestión de inconstitucionalidad es inadmisible por falta de requisitos procesales y por ser notoriamente infundada, alegando en síntesis: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Juez no cumplió inicialmente —en la providencia de 25 de marzo de 2014— los requisitos que configuran el trámite de audiencia del art. 35.2 LOTC, dado que no hacía mención alguna de los preceptos constitucionales que estimaba vulnerados. Si bien ese defecto se subsanó tras la estimación del recurso de reposición interpuesto por el Ministerio Fiscal y a través de la posterior providencia de 21 de mayo de 2014, la invocación del art. 24 CE que contiene esa nueva resolución también merece censura por ser demasiado genérica y no identificar mínimamente la duda de constitucionalidad, esto es, el aspecto o aspectos concretos del derecho a la tutela judicial efectiva que se considerarían vulnerados. Nos situamos por ello, afirma, dentro del concepto de “indeterminación absoluta” elaborado por la jurisprudencia constitucional (ATC 221/2014, de 9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circunstancia se confirmaría, a su modo ver, tras la lectura del Auto de planteamiento de la cuestión de inconstitucionalidad, que tampoco precisa la vertiente del derecho a la tutela judicial efectiva potencialmente comprometido, centrando en realidad la argumentación en la vulneración del art. 117.3 CE. En consecuencia, a su juicio, no se ha elaborado adecuadamente la duda de constitucionalidad respecto del art. 24.1 CE y no se ha cumplido correctamente, en lo que a dicha previsión constitucional concierne, el trámite de audiencia del art. 35.2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el Auto de planteamiento de la cuestión formula de manera incorrecta los juicios de aplicabilidad y relevancia, provocando que aquélla resulte notoriamente infundada. El órgano judicial incurre en una transmutación radical del objeto del proceso judicial, dado que éste no versaba sobre la nulidad de las actuaciones llevadas a cabo en el precedente procedimiento de venta extrajudicial ante Notario, ni tampoco sobre la validez de la cláusula de la escritura de préstamo hipotecario relativa al pacto de venta extrajudicial del bien hipotecado, sino exclusivamente sobre la efectividad del derecho real (propiedad) inscrito a favor de la entidad demandante, así como sobre sus efectos frente a quienes se oponían al mismo o perturbaban su ejercicio sin disponer de título inscrito que legitimara su oposición o perturbación, en los términos que establece el art. 250.1.7 LEC, en relación el art. 41 de la Ley hipotecaria.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1 de Catarroja (Valencia) plantea cuestión de inconstitucionalidad “acerca de si el párrafo segundo del artículo 129 de la Ley Hipotecaria, desarrollado por los arts. 234 a) 236 o) del Reglamento Hipotecario, es inconstitucional” por ser tales preceptos contrarios a los arts. 117.3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según se ha hecho constar en los antecedentes de esta resolución, interesa la inadmisión de la cuestión por incumplimiento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del Auto de planteamiento se desprende que el órgano judicial sitúa su duda de constitucionalidad en la redacción dada a aquel precepto legal por la disposición final 9.4 de la Ley 1/2000, de 7 de enero, de enjuiciamiento civil, previa por tanto a la actualmente vigente, derivada del art. 3.3 de la Ley 1/2013, de 14 de mayo, de medidas para reforzar la protección a los deudores hipotecarios, reestructuración de deuda y alquiler social, pero posterior sin embargo a la redacción preconstitucional del indicado art. 129 de la Ley hipotecaria, que contenía una equívoca referencia al “procedimiento ejecutivo extrajudicial”, que dio lugar a posiciones doctrinales y, especialmente, jurisprudenciales a favor y en contra de la constitucionalidad del precepto, como recogiera nuestra STC 224/2006, de 6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de la Ley hipotecaria cuestionado, en la redacción ofrecida por la Ley 1/2000, de 7 de enero, sometida a consideración del Tribunal al constituir la versión vigente en la fecha de otorgamiento de la escritura pública de adjudicación de la finca hipotecada, disponía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acción hipotecaria podrá ejercitarse directamente contra los bienes hipotecados sujetando su ejercicio a lo dispuesto en el Título IV del Libro III de la Ley de Enjuiciamiento Civil, con las especialidades que se establecen en su Capítulo V. Además, en la escritura de constitución de la hipoteca podrá pactarse la venta extrajudicial del bien hipotecado, conforme al art. 1858 del Código Civil, para el caso de falta de cumplimiento de la obligación garantizada. La venta extrajudicial se realizará por medio de notario, con las formalidades establecidas en el Reglamento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final 9.4 antes citada, como puede advertirse en la transcripción que viene de hacerse, limitó a un único párrafo los dos que el art. 129 de la Ley hipotecaria contenía en su redacción precedente, de suerte que dicha previsión reproducida es la cuestionada y un mero error del juzgador la alusión al “segundo párrafo” del art. 129 de la Ley hipotecaria. Un error que, no obstante, no entorpece la identificación de la norma sometida a nuestro examen, que se precisa en el Auto de planteamiento de la cuestión por referencia a la redacción dada en aquella Ley 1/2000, de 7 de enero, al igual que hiciera previamente la providencia de 21 de mayo de 2014, dictada en cumplimiento de lo dispuesto en el art. 35.2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lo previsto en el art. 37.1 LOTC, este Tribunal puede rechazar a limine las cuestiones de inconstitucionalidad, mediante Auto y sin otra audiencia que la del Fiscal General del Estado,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pone de manifiesto que el Juzgado de Primera Instancia núm. 1 de Catarroja no cumplió debidamente con el trámite de audiencia exigido en el art. 35.2 LOTC en lo que afecta al art. 24.1 CE, habida cuenta que de lo señalado en su providencia de 21 de mayo de 2014 no se desprendía con claridad la concreta duda de constitucionalidad que motivó el planteamiento de la cuestión, como exige la jurisprudencia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fundamentar dicha afirmación cita el ATC 221/2014, de 9 de septiembre, que en su fundamento jurídico 2, a la luz de la doctrina constitucional sobre el trámite de audiencia previsto en el art 35.2 LOTC, declaró: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exigido que la concreta duda de constitucionalidad que motiva el planteamiento de la cuestión por parte del órgano judicial se desprenda claramente de lo contenido en la providencia por la que se lleva a cabo el trámite de audiencia (por todos, ATC 56/2014, de 25 de febrero, FJ 2), de manera que ‘las partes puedan (i) conocer el planteamiento de la inconstitucionalidad, (ii) situarlo en sus exactos términos y (iii) pronunciarse sobre él’ (AATC 267/2013, de 19 de noviembre, FJ 3; y 116/2014, de 8 de abril, FJ 2). Teniendo en cuenta la finalidad de este trámite, lo hemos considerado incumplido en los supuestos que hemos denominado de indeterminación absoluta, en los que, a pesar de la cita genérica del precepto constitucional lesionado, resulta imposible para las partes conocer el planteamiento de la cuestión de inconstitucionalidad en sus exactos términos (ATC 116/2014, de 8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esto es precisamente lo que ocurre en este caso. La providencia por la que se llevó a cabo el trámite de audiencia exigido en el art. 35.2 LOTC no contenía un razonamiento mínimamente elaborado de por qué el art. 129 de la Ley hipotecaria vulneraría el art. 24.1 CE, ni menos aún precisaba en cuál de las vertientes o derechos que lo integran podría recaer la supuesta lesión. Únicamente explicita la duda desde el prisma del art. 117.3 CE, en tanto que la potestad de ejecución que corresponde a los órganos judiciales podría quedar comprometida en ese procedimiento extrajudicial, para indicar a continuación la necesidad de plantear la cuestión ante el Tribunal Constitucional (por ese exclusivo motivo y por ser postconstitucional la versión normativa sometida a debate, a diferencia de lo que ocurriera en el pasado cuando se pronunció el Tribunal Supremo sobre la regulación precedente a la reforma operada por la Ley 1/2000, de 7 enero, en las Sentencias que cita la providencia de 21 de mayo de 2014). Esto así, dadas las múltiples dimensiones en las que puede actualizarse el art. 24.1 CE, su mera cita no permitía conocer a las partes en qué consistía la duda de constitucionalidad planteada y, por tanto, la misma, por sí sola, no puede considerarse en este caso suficiente para estimar alcanzada la finalidad del trámite que ahora analizamos.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todo lo dicho cabe concluir que, en lo concerniente al art. 24.1 CE, no se ha cumplido correctamente con el trámite de audiencia a las partes y al Ministerio Fiscal y que, por tanto, no se ha conseguido el resultado perseguido por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juicio de aplicabilidad, que se concreta en que la norma resulte aplicable al caso (art. 35.1 LOTC), asimismo objetado por el Fiscal General del Estado, tampoco puede considerarse correctamente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constitucional reiterada sobre este presupuesto de la cuestión de inconstitucionalidad que corresponde al órgano judicial realizar el juicio de aplicabilidad y relevancia de la norma legal cuestionada, y que, por ser la elección de la norma aplicable una cuestión de legalidad ordinaria, este Tribunal debe limitarse a realizar un control externo sobre el juicio realizado por el órgano judicial, que excluye la revisión del criterio judicial acerca de la aplicabilidad de la norma, salvo que resulte con toda evidencia errado, porque sea notoriamente inconsistente o equivocada la argumentación judicial sobre la aplicabilidad al caso de la norma cuestionada (por todas, STC 43/2015, de 2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presente cuestión, dice el órgano judicial que surge la necesidad de plantear la cuestión al descansar “el derecho del demandante, en virtud del cual pide la tutela sumaria de su derecho real inscrito por la vía del artículo 250.1.7 LEC, en la adjudicación del bien que tuvo lugar precisamente por la vía del procedimiento regulado en los citados preceptos de la Ley Hipotecaria y del Reglamento Hipotecario. Partiendo de dicha circunstancia, es evidente que si se estimara que el procedimiento seguido para que la entidad bancaria adquiriera la propiedad del bien inmueble es inconstitucional, ello conllevaría la nulidad del mismo, evidenciándose así la notable repercusión e importancia que para la resolución del presente procedimiento representa la cuestión de inconstitucionalidad que, en su caso, podría elevarse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acierto señala el Fiscal General del Estado, desde el prisma de la aplicabilidad de la norma y por ser manifiestamente errada, tal tesis no puede acogerse. El proceso a quo sustancia una acción sobre derechos reales inscritos en relación con la finca subastada e hipotecada, en la que el banco demandante sostiene que, careciendo la parte demandada de título alguno que la habilite para ocupar el inmueble en el que permanece, debe procederse a la entrega de la posesión que le corresponde, con desalojo voluntario o en su defecto lanzamiento. No se trata, por tanto, de una demanda en la que se solicite la declaración de nulidad del procedimiento de venta extrajudicial tramitado en su día, ya por estar viciado alguno de los actos que lo perfilan ya por no concurrir sus condiciones o premisas imprescindibles (referidas al valor de tasación de la finca, a la estipulación o pacto de sujeción al procedimiento en la escritura, a la certeza y exigibilidad del crédito, a la cuantía de las obligaciones que garantice la hipoteca, a la competencia notarial, al procedimiento de subasta, precio del remate o deuda pendiente por todos los conceptos, a la adjudicación, formalización de la escritura pública o inscripciones registrales practicadas, etc.). Antes al contrario, sólo se litiga en defensa de la efectividad de los derechos reales inscritos. No está en duda, por tanto, la competencia jurisdiccional en la ejecución del bien inmueble hipotecado, por lo que no puede cuestionarse en sede de dicho juicio verbal la norma hipotecaria que dio lugar al procedimiento de venta extrajudicial y a la adjudicación del bien al Banco demandante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Enunciada la misma idea en otros términos, en el juicio verbal en curso resulta inequívocamente inaplicable el art. 129 de la Ley hipotecaria. No se debate si éste atribuye o no una facultad que debería estar sometida al control judicial por hallarnos ante una verdadera ejecución procesal. Esto es, no se enjuicia si la enajenación del objeto hipotecado por el cauce controvertido está incluida dentro del concepto constitucional de potestad jurisdiccional, que consiste en juzgar y hacer ejecutar lo juzgado y corresponde exclusivamente a los Juzgados y Tribunales determinados por las leyes (art. 117.3 CE), o si, por el contrario, arbitra únicamente un medio para resolver conflictos entre particulares, sin impedir alternativamente el acceso a un procedimiento judicial para hacer efectivo el crédito garantizado por hipoteca. Sólo se sustancian las consecuencias de la titularidad registral del bien, canalizada a través de una acción real procedente de los derechos inscritos instada contra quienes, sin título inscrito, se oponen a los derechos asociados a dicha titularidad o perturban su ejercicio.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450-2015, planteada por el Juzgado de Primera Instancia núm. 1 de Catarroja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