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 de junio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 de abril de 2014 la representación de los demandantes de amparo planteó demanda de amparo contra el Auto de 7 de febrero de 2014, dictado por el Juzgado de Primera Instancia núm. 2 de Fuengirola, en el juicio verbal de desahucio núm. 846-2012, que declaró no haber lugar al incidente de nulidad de actuaciones suscitado por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los hechos de los que trae causa la demanda son, sucintamente expuestos, lo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la Caja de Ahorros del Mediterráneo se interpuso demanda de desahucio y de reclamación de rentas contra los ahora demandantes de amparo, acompañando como documento núm. 1, un contrato de arrendamiento con opción de compra celebrado entre las partes, en el que se indicaba que el domicilio de los recurrentes estaba en la calle Las Viñas. Por Decreto del Secretario judicial de 10 de septiembre de 2012, se admitió a trámite la demanda, dando lugar al juicio verbal de desahucio núm. 846-2012, citando a las partes a la celebración del juicio, señalando el lanzamiento para el día 5 de marzo de 2013 para el caso, entre otros, que no se opusieran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Intentada infructuosamente la notificación en el edificio La Noria, Avda. de Mijas, de la localidad de Fuengirola el 15 de octubre de 2012, se dictó Decreto por el Secretario judicial el 9 de enero de 2013, dando por terminado el procedimiento y manteniendo la fecha del lanzamiento. En la diligencia de notificación del Decreto a los recurrentes el 4 de marzo de 2013, se hace constar que “la parte informa que ha solicitado la suspensión del señalamiento ante el Juzgado de Primera Instancia 2 Fuengirola”. En fecha 6 de marzo de 2013, se dictó diligencia de ordenación acordando la suspensión de la diligencia de lanzamiento a instancia del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12 de septiembre de 2013 Caja de Ahorros del Mediterráneo interpuso demanda de ejecución del Decreto del Secretario judicial de 9 de enero de 2013 por la cantidad de 6.215,44 € correspondientes a las rentas debidas a la fecha de demanda, más las devengadas hasta la fecha por cantidad de 9.624,72 €. Por Auto de 16 de octubre de 2013, el Juzgado de Primera Instancia núm. 2 de Fuengirola, acordó despachar ejecución contra los recurrentes. Posteriormente por Decreto del Secretario judicial de 7 de noviembre de 2013 se decidió el embargo sobre los bienes de los ejecutados. Consta diligencia del Secretario judicial, de fecha 15 de noviembre, por la que se le notifica a don Njie la resolución de 16 de octubre de 2013, con entrega de copia literal.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17 de diciembre de 2013, los recurrentes, a través de su representación procesal presentan escrito interesando la nulidad de las actuaciones. A través de dicho escrito cuestionaban el emplazamiento por edictos al existir otro domicilio en las actuaciones, que la propia entidad ejecutante conocía porque “a la actora le constaba que los demandados no vivían en el domicilio señalado en la demanda porque desde mucho antes de la presentación de la demanda de desahucio el contrato de arrendamiento había quedado resuelto y las llaves de la vivienda habían sido entregadas a la actora en la sucursal de la caja de ahorros”.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fecha 7 de febrero de 2014 se dictó Auto por el Juzgado de Primera Instancia núm. 2 de Fuengirola, en el procedimiento de juicio verbal de desahucio por falta de pago núm. 846-2012, instado por Caja de Ahorros del Mediterráneo contra los demandantes de amparo, por el que se declaraba no haber lugar a la nulidad interesada por los demandantes. En la fundamentación jurídica, se indicaba: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nulidad de actuaciones, es un incidente de carácter excepcional y cuya admisión es de carácter restrictivo, pues se exige para su admisión ciertos requisitos temporales establecidos en el art. 228 LEC, primero que el defecto de forma causante de indefensión, no haya podido ser denunciado antes de que recaiga resolución que ponga fin al proceso y siempre y cuando dicha resolución no sea susceptible de recurso ordinario y extraordinario, pues conforme establece el art. 227.1 LEC, la nulidad se hará valer a través de los recursos establecidos contra la resolución de que se trate. Requisitos que no se cumplen en este caso, pues el auto despachando ejecución fue debidamente notificado en fecha de 13 de noviembre de 2013, auto en que se le otorgaba un plazo de diez días para oponerse, oposición en la que la parte podía haber alegado la nulidad que ahora solicita vía de incidente excepcional y que no es procedente. En segundo lugar los actos de comunicación realizados en el procedimiento de desahucio de donde procede la presente ejecución, se realizaron por el Juzgado cumpliendo la ley pues el art. 155.3 LEC establece si no se ha designado expresamente otro domicilio para notificaciones, se entenderá que éste es la vivienda arrendada, y dado que en el propio contrato de arrendamiento se establece como domicilio a efectos de notificaciones el designado en el exponiendo primero del contrato, cual es el de la vivienda arrendada, las comunicaciones efectuadas en la misma se ajustan a lo establecido legalmente sin que ninguna nulidad causante de indefensión pueda alegarse.”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la demanda se alegaba, sustancialmente, que el órgano judicial procedió a emplazar por edictos a los demandados sin haber agotado todas las posibilidades que tenía a su alcance para lograr el emplazamiento personal de los mismos, en tanto que intentado infructuosamente el emplazamiento en el edificio La Noria, Avda. de Mijas de la localidad de Fuengirola, y pese a constar en la documentación que se acompañaba con la demanda de desahucio por falta de pago —en concreto en el contrato de arrendamiento—, otro domicilio en la misma localidad, precisamente en el inmueble cuya propiedad consta inscrita en el Registro de la Propiedad a nombre de los demandados, se acudió al emplazamiento edictal.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los actores presentaron el 12 de septiembre de 2013 demanda de ejecución contra los demandados, volviendo a señalar como domicilio el situado en el Edificio La Noria, pese a conocer que los demandados no vivían en el domicilio señalado en la demanda porque “desde mucho antes de la presentación de la demanda de desahucio el contrato de arrendamiento había quedado resuelto y las llaves de la vivienda habían sido entregadas a la actora en la sucursal de la caja de ahorros del Mediterráneo”.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Auto declarando no haber lugar al incidente de nulidad de actuaciones afirma que la motivación expuesta es errónea. Entiende que una vez admitido a trámite el incidente no puede desestimarlo con base en que no procediera su admisión. Considera que comete además un error al decir que el Auto despachando ejecución fue notificado el 13 de noviembre de 2013, cuando claramente se observa en la notificación del Auto que lo fue el 15 de noviembre de 2013. A mayor abundamiento entiende que el incidente de nulidad de actuaciones está adecuadamente planteado dentro de los veinte días desde que tuvo conocimiento de la existencia de la infracción, pues el superior principio de protección constitucional del derecho a la tutela judicial efectiva no permite una interpretación restrictiva del mismo que impida al justiciable el planteamiento del incidente de nulidad de actuaciones contra el Decreto del Secretario judicial de 9 de enero de 2013 que era firme y que es la resolución que da lugar al desahucio tras haberse cometido graves irregularidades en la tramitación procedimental. Reitera que no puede oponerse la extemporaneidad, porque lo que impugna el justiciable es el procedimiento de desahucio, y por eso el Juez de instancia dicta su Auto en el procedimiento de desahucio. En fin, afirma que es contrario al art. 24.1 CE sostener que como el justiciable no ha recurrido el Auto despachando ejecución, no puede denunciar las irregularidades existentes en el procedimiento de desahucio en el plazo de veinte días hábiles desde que conoció la existencia de las infracciones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invoca como vulnerado el derecho a la tutela judicial efectiva sin indefensión (art. 24.1 CE), al haberse procedido al emplazamiento edictal infringiendo la doctrina reiterada del Tribunal Constitucional sobre la práctica de las notificaciones edictales. Y justifica la especial trascendencia constitucional porque el órgano judicial se aparta claramente de la doctrina del Tribunal Constitucional en relación con el emplazamiento edictal, sin haber agotado las posibilidades de emplazamiento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solicita que se declare la nulidad del Auto impugnado y que se retrotraigan las actuaciones al momento anterior al emplazamiento de los demandados en los Autos de juicio verbal de desahucio, por ser nulas las actuaciones practicadas desde ese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 de febrero de 2015, la Sección Segunda del Tribunal Constitucional, acordó inadmitir a trámite el recurso de amparo por no apreciar en el mismo la especial trascendencia constitucional que, como condición para su admisión, requiere el art.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5 de marzo de 2015, el Ministerio Fiscal presentó recurso de súplica frente a la providencia de inadmisión. Tras sintetizar la demanda de amparo, expone que los demandantes han justificado la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en relación con la causa de inadmisión apreciada en la providencia recurrida, indica que la especial trascendencia constitucional derivaría del nuevo marco normativo surgido con la aprobación de la Ley 19/2009, de 23 de noviembre que dio nueva redacción al art. 155.3 de la Ley de enjuiciamiento civil (LEC), siendo este nuevo marco normativo el que dota de especial trascendencia al amparo. A tal efecto, trae a colación la STC 30/2014 que abordó, desde la óptica constitucional, el examen de la referida Ley 19/2009, con cita de la STC 122/2013. Añade que la práctica judicial pone de manifiesto la existencia de una interpretación y aplicación de los nuevos preceptos legales de modo contrario a la tradicional doctrina sobre los emplazamientos edictales, indicando que se viene denunciando dicho incumplimiento en los recursos de amparo núms. 3869-2013, 200-2014, 6009-2014 y 6076-2014. Afirma que es este nuevo marco normativo, el que dota de especial trascendencia constitucional al recurso, tal y como reitera la reciente resolución de admisión del recurso de amparo núm. 6076-2014, de la Sección Tercera de este Tribunal, de fecha 18 de febrero de 2015. Considera que además la especial trascendencia constitucional derivaría de la repercusión social y económica que han adquirido en los últimos tiempos las ejecuciones hipotecarias y los desahucios como consecuencia de la crisis económica y la necesidad de reforzar la protección jurídica efectiva de los ejecutados y/o demandados en este tipo de procedimientos “dada la situación de inferioridad en que se encuentran, como se viene reclamando desde las instancias europeas”, situación está que permitiría incluir el recurso de amparo en el supuesto g) del fundamento jurídico 2 de la STC 155/2009.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9 de marzo de 2014, la Sección Segunda del Tribunal Constitucional tuvo por interpuesto recurso de súplica por el Ministerio Fiscal y, de conformidad con el art. 50.3 LOTC, acordó dar traslado al recurrente por el plazo de tres días para que alegara lo que estimara pertinente. El recurrente, mediante escrito de 20 de marzo de 2015, se adhirió al recurso de súplica interpuesto por el Ministerio Fiscal, coincidiendo sustancialmente con éste en las razones de impugnación.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recurre en súplica la providencia dictada por esta misma Sección en fecha de 2 de febrero de 2015, en la cual se acordó no admitir a trámite el presente recurso de amparo por no apreciar especial trascendencia constitucional. Según el Ministerio público, tal y como se ha expuesto, además de haber justificado el demandante la especial trascendencia constitucional, concurrirían varios supuestos de especial trascendencia constitucional en relación con el defectuoso emplazamiento edictal: i) la práctica judicial sería contraria a la doctrina constitucional sobre el carácter supletorio y excepcional del emplazamiento edictal –citando a tal fin cuatro recursos de amparo interpuestos por la misma razón-; ii) además existe un nuevo marco normativo en orden a la regulación de las comunicaciones en procesos de desahucio —art. 164 de la Ley de enjuiciamiento civil (LEC), tras la reforma operada por la Ley 19/2009, de 23 de noviembre—; iii) y, finalmente concurre el supuesto de repercusión social y económica derivado del aumento de las ejecuciones hipotecarias y los desahucios.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Retomando lo expuesto en los antecedentes de esta resolución, debemos indicar que el recurso de amparo se dirige contra el Auto por el que se declara no haber lugar a la nulidad planteada por los demandantes, quienes consideran que dicha resolución judicial ha vulnerado el derecho fundamental reconocido en el art. 24.1 CE, bien porque a su juicio no es posible declarar improcedente por extemporáneo el incidente de nulidad una vez admitido a trámite, bien porque el Auto incurre en un error respecto a la fecha de la notificación del despacho de la ejecución —que se produce el 15 de noviembre de 2013 y no el 13 de noviembre—, o en fin, por considerar que el incidente se presentó en plazo, pues el dies a quo debía computarse desde el Decreto del Secretario judicial de 9 de enero de 2013. En el suplico de la demanda se pretende que se declare su nulidad, y a su vez, se anulen todas las actuaciones practicadas hasta el momento anterior al emplazamiento de los demandados.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venido distinguiendo entre la justificación de la especial trascendencia constitucional, que es un requisito procesal de la demanda, y la existencia misma de la especial trascendencia constitucional, que es una apreciación que corresponde al Tribunal (por todas, STC 54/2015, de 16 de marzo). La providencia recurrida inadmite la demanda exclusivamente por falta de especial trascendencia constitucional y no por el incumplimiento de la carga procesal de justificar la especial trascendencia constitucional, por lo que no procede entrar a examinar aquellas alegaciones del Ministerio Fiscal relativas al cumplimiento por el demandante de la referida carga, en modo alguno cuestionado por la providencia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especial trascendencia constitucional de esta demanda de amparo, conviene recordar que hemos declarado, entre otras muchas, en la STC 127/2013, de 3 de junio, FJ 2, citada por la STC 54/2015, FJ 4,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(entre otras, STC 95/2010, de 15 de noviembre, FJ 4)”. También recientemente hemos afirmado que “esta exigencia, por otra parte, ha sido considerada por el Tribunal Europeo de Derechos Humanos como respetuosa con las garantías del art. 6.1 del Convenio europeo para la protección de los derechos humanos y de las libertades fundamentales (STEDH de 20 de enero de 2015, caso Arribas Anton contra España, §§ 50-52)” (ATC 44/2015, de 25 de febrero, FJ 1), así como que “constituye una exigencia de certeza que este Tribunal explicite el cumplimiento de este requisito, haciendo así recognoscibles los criterios de aplicación empleados al respecto por este Tribunal” (STC 9/2015, de 2 de febrero, FJ 3, y STEDH, caso Arribas Antón c.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Expuesto lo anterior, queda claro que la queja se dirige frente al Auto por el que se declara no haber lugar al incidente de nulidad, al que le atribuye la vulneración del derecho fundamental a la tutela judicial efectiva, por lo que el encuadre constitucional adecuado, conforme a reiterada doctrina constitucional, es el derecho de acceso al recurso. De este modo, solo en el caso de que la inadmisión del incidente de nulidad hubiera vulnerado el derecho de acceso al recurso, podríamos resolver bien la retroacción de actuaciones para que por parte del órgano judicial se dicte otra resolución respetuosa con el derecho invocado (SSTC 314/2005, de 12 de diciembre, FJ 3; 57/2006, 27 de febrero, FJ 2; 248/2006, de 24 de julio, FJ 3), preservando de este modo la subsidiariedad del recurso de amparo, o bien, entrar a examinar la existencia o no de indefensión generada por el emplazamiento edictal, valorando en este sentido las consideraciones efectuadas en el Auto relativas a la interpretación del art. 155.3 LEC. Ahora bien, en caso de que el incidente de nulidad se hubiera interpuesto defectuosamente, o bien fuera de los casos legalmente establecidos, el derecho al acceso al recurso no se vería comprometido. Al propio tiempo quedaría vedada la posibilidad de examinar la corrección constitucional del emplazamiento edictal, al existir un defectuoso agotamiento de la vía jurisdiccional (ATC 205/2005, de 10 de mayo, FJ 2). Y, en fin, decaerían las eventuales causas de trascendencia constitucional vinculadas a los defectos de emplazamiento por edictos en procedimientos de desahucio, como el entablado entre las partes, distinto —debemos precisar— del procedimiento de ejecución hipotecaria objeto del recurso de amparo núm. 6076-2014, admitido por la Sección Tercera de este Tribunal y al que alude el Ministerio Fiscal en apoyo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trascendencia constitucional de la demanda, esto es, si el contenido del recurso justifica una decisión sobre el fondo, atendiendo, conforme al art. 50.1 b) de la Ley Orgánica del Tribunal Constitucional (LOTC), a “su importancia para la interpretación de la Constitución, para su aplicación o para su general eficacia y para la determinación del contenido y alcance de los derechos fundamentales”, la debemos entroncar con la regularidad constitucional de la decisión por la que se aprecian causas de inadmisión del incidente de nulidad, que no guarda relación ni con el carácter supletorio y excepcional del emplazamiento edictal, ni con el nuevo marco normativo en orden a la regulación de las comunicaciones en procesos de desahucio, o en fin, con la repercusión social y económica derivada del aumento de las ejecuciones hipotecarias y los desahucios, y la necesidad de reforzar la protección jurídica efectiva de los ejecutados y/o demandados en este tipo de procedimientos “dada la situación de inferioridad en que se encuentran”, aspectos estos, en los que sustenta la trascendencia constitucional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desvinculación de la especial trascendencia constitucional respecto a la problemática asociada a los juicios de desahucio se aprecia aun con mayor intensidad si tomamos en consideración que los propios demandantes de amparo —según indicaron en el incidente de nulidad y reiteraron en la demanda de amparo—, no vivían en el domicilio señalado en la demanda mucho tiempo antes de la presentación de la demanda de desahucio, al haber resuelto el contrato de arrendamiento y entregado las llaves de la vivienda en una de las sucursales de la Caja de Ahorros del Mediterráneo; por tanto el objeto de la ejecución quedaba circunscrito al despacho de ejecución respecto de las cantidades reclamadas.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Precisado lo anterior y vinculada la decisión sobre el fondo al derecho de acceso a los recursos, debe indicarse que ni el Ministerio Fiscal ni los recurrentes aportan razones por las que quepa apreciar que la demanda tenga especial trascendencia constitucional en relación con el referido derecho; tampoco es posible apreciar al respecto ninguno de los casos en los que el recurso de amparo tiene especial trascendencia constitucional conforme a nuestra doctrina (STC 155/2009, de 25 de junio, FJ 2). En tal sentido debemos admitir que el razonamiento del Auto impugnado que inadmite el incidente de nulidad por no cumplirse con el requisito temporal —tomando como fecha de notificación del Auto despachando ejecución en fecha de 13 de noviembre de 2013—, o por considerar que se podía haber opuesto al despacho de la ejecución en el plazo de los diez días concedidos —recuérdese que la ejecución quedó circunscrita a la reclamación de cantidades económicas—, puede ser cuestionado por los demandantes desde el prisma del derecho de acceso al recurso, por considerar que el mismo se encuentra incurso en error patente o en irrazonabilidad; sin embargo, dicha perspectiva del derecho mencionado no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debe ser así desestimado por carecer la demanda de especial trascendencia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 de febrero de 2015 en el recurso de amparo núm. 2105-2014.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