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enero de 2015 tuvo entrada en el Registro General de este Tribunal un escrito del Juzgado de lo Social núm. 33 de Barcelona, al que se acompaña, junto con el testimonio del procedimiento sobre Seguridad Social núm. 130-2014, el Auto de 13 de enero de 2015, por el que se acuerda plantear cuestión de inconstitucionalidad en relación con el epígrafe e) de la disposición adicional tercera de la Ley 40/2007. Este precepto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acceder a la pensión regulada en la presente disposición, la correspondiente solicitud deberá ser presentada en el plazo improrrogable de los doce meses siguientes a la entrada en vigor de esta Ley. La pensión reconocida tendrá efectos económicos desde el día primero de 2007, siempre que se cumplan todos los requisitos previstos en esta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órgano jurisdiccional que promueve esta cuestión el referido precepto puede ser contrario al principio de igualdad ante la ley (art. 14 CE) y suponer una discriminación indirecta por razón de sexo prohibida en el mismo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actora en el proceso a quo, cuando murió su pareja de hecho, solicitó pensión de viudedad al Instituto Nacional de la Seguridad Social (INSS). Por resolución de 25 de noviembre de 2002 le fue denegada por falta de vínculo conyugal y por imposibilidad de haberlo contraído (se encontraba legalmente separada pero no divorciada).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fecha de 2 de julio de 2013 la actora formuló nueva solicitud de pensión de viudedad al Instituto Nacional de la Seguridad Social. Por resolución de 3 de julio de 2013 se le denegó la pensión de viudedad porque, al derivar el fallecimiento de un accidente de trabajo y tener la empresa concertada la cobertura de dicha contingencia con una mutua de accidentes de trabajo y enfermedades profesionales, era a la mutua a quien le correspondía su reconocimiento.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9 de septiembre de 2013 la mutua denegó la pensión de viudedad por no haberse presentado la solicitud en el plazo previsto en el apartado e) de la Ley 40/2007, de 4 de diciembre, de medidas en materia de Seguridad Social (doce meses desde la entrada en vigor de esa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7 de febrero de 2014, la actora presentó su reclamación en la vía judicial formulando demanda frente a la mutua de accidentes de trabajo, el Instituto Nacional de la Seguridad Social y la Tesorería General de la Seguridad Social, que dio lugar a los autos núm. 130/2014 sobre Seguridad Social seguidos ante el Juzgado de lo Social núm. 33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Celebrado el juicio, y habiendo interesado la actora, tanto en su demanda como en el acto del juicio, la promoción de cuestión de inconstitucionalidad respecto de la exigencia contenida en el epígrafe e) de la disposición adicional tercera de la Ley 40/2007, de medidas en materia de Seguridad Social, por providencia de 1 de diciembre de 2014, el órgano judicial confirió un plazo común de diez días a todas las partes y al Ministerio Fiscal para que pudieran realizar alegaciones respecto a la pertinencia del planteamiento de cuestión de constitucionalidad sobre la mencionada norma. Según se expuso en la referida providencia, el precepto podía ser contrario al art. 14 CE, por dos motivos: vulnerar el principio de igualdad ante la ley y por contener una discriminación indirecta por razón de sexo. Entiende el órgano judicial que establecer un plazo improrrogable de doce meses desde la entrada en vigor de la Ley para solicitar la pensión extraordinaria de viudedad regulada en esa disposición, podría carecer de justificación objetiva y razonable, pues, con carácter general, el derecho al reconocimiento de la pensión de viudedad es imprescriptible. También considera que, al ser las beneficiarias de la pensión de viudedad reclamada mayoritariamente mujeres y ser ellas las que soportarían el impacto negativo de la exigencia del referido plazo, el establecimiento del referido plazo conlleva, como se ha señalado, una discriminación indirecta por razón de sexo (art. 14 CE en relación con el art. 39.1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Fiscal presentó su escrito de alegaciones el 16 de diciembre de 2014. Entiende el Ministerio Fiscal que en ese trámite sus alegaciones deben limitarse a verificar si la norma sobre cuya constitucionalidad se duda es determinante para la resolución del recurso, sin que le corresponda examinar si incurre o no en las infracciones constitucionales a las que se refiere la providencia, pues considera que sobre tales extremos será, en su caso, el Fiscal General del Estado el que deba pronunciarse. A juicio del Fiscal, la disposición adicional tercera e) de la Ley 40/2007 es determinante para la resolución del recurso, pues ha sido su aplicación la que ha conllevado que no se le haya reconocido el derecho a la pensión que regula la referida disposición 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escrito presentado el 17 de diciembre, el Letrado de la Administración de la Seguridad Social, actuando en representación del Instituto Nacional de la Seguridad Social, formuló alegaciones por las que se opuso al planteamiento de la cuestión de inconstitucionalidad. En su opinión el plazo que establece el apartado e) de la disposición adicional tercera de la Ley 40/2007 para solicitar la pensión de viudedad que regula esa disposición adicional es un requisito de acceso, y además constituye una regla excepcional, de carácter retroactivo y especialísima, mientras que la regla de imprescriptibilidad del derecho al reconocimiento a las prestaciones de muerte y supervivencia prevista en el art. 178 de la Ley general de la Seguridad Social (LGSS) es una regla general. Por ello considera que en este caso no puede apreciarse la vulneración del principio de igualdad, pues no existe un término de comparación valido con el que poder efectuar el juicio de igualdad. También niega la existencia de una discriminación indirecta, al tratarse de un requisito neutro que no tiene efecto excluyente para ningún grupo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diligencia de 19 de diciembre de 2014, el Juzgado de lo Social núm. 33 de Barcelona hizo constar que habiendo transcurrido el plazo otorgado a las partes en la providencia de 1 de diciembre de 2014 a fin de efectuar alegaciones, se había verificado por el Ministerio Fiscal y el Instituto Nacional de la Seguridad Social (INSS), sin que lo hubiesen hecho el resto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de 13 de enero de 2015, el órgano judicial proponente, tras exponer los antecedentes de hecho, identificar el precepto cuestionado y justificar la relevancia del mismo para la resolución del proceso, efectúa las consideraciones en las que fundamenta la posible inconstitucionalidad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órgano judicial que el precepto cuestionado podría vulnerar el art. 14 CE, por ser contrario al derecho a la igualdad ante la ley y por no respetar la prohibición de discriminación que establece el citado precepto constitucional. Según se sostiene en el Auto de planteamiento, carece de justificación objetiva y razonable establecer un plazo improrrogable de doce meses para poder solicitar la pensión de viudedad que regula la disposición adicional tercera de la Ley, cuando, con carácter general y respecto a la prestación de viudedad ex art. 178 de la Ley general de la Seguridad Social (Real Decreto Legislativo 1/1994), se establece que el derecho al reconocimiento de las prestaciones por muerte y supervivencia (excepto el auxilio por defunción) es imprescriptible.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señala también que en la STC 41/2013, de 14 de febrero, se estimó la cuestión de inconstitucionalidad planteada por ese mismo Juzgado, declarando la inconstitucionalidad de otra exigencia contenida en la misma disposición adicional, a saber, la prevista en el epígrafe c) relativa a “que el causante y el beneficiario hubieran tenido hijos comunes”, indicándose al respecto que, como se señaló en la referida Sentencia, el requisito temporal previsto en el epígrafe e), ni fue entonces cuestionado, ni podría extenderse a él la declaración de inconstitucionalidad y nulidad de la letra c). Por ello considera que la indicada Sentencia no puede ser óbice para que este nuevo epígrafe pueda ser sometido al necesario enjuiciamiento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la doctrina constitucional relativa al principio de igualdad ante la ley, el órgano judicial aprecia que el requisito temporal cuestionado provoca una diferencia de trato contraria al art. 14 CE, en tanto que solo en los casos en que el hecho causante se haya producido antes del 1 de enero de 2008 entra en juego la exigencia de que la prestación sea solicitada en el plazo de doce meses. Y tal exigencia (contraria a la regla general de la imprescriptibilidad), a su juicio, no resultara objetivamente justificada ni supera el juicio de proporcionalidad. El órgano judicial considera relevante, a estos efectos, constatar que ni la exposición de motivos de la Ley 40/2007, ni la propia disposición adicional tercera, expresan las razones a las que obedece este requisito. Entiende, además, que no puede servir como justificación el carácter excepcional de la propia prestación, pues tal excepcionalidad debe vincularse, exclusivamente, a la posibilidad de acceder retroactivamente a una prestación de nueva creación (pensión de viudedad de parejas de hecho en determinadas situaciones), pero no puede conducir a romper con la regla general de la imprescriptibilidad. Tampoco le parece aceptable la justificación ofrecida por la representación letrada del INSS relativa a la seguridad jurídica (sobre la base de que la acreditación de situaciones pretéritas resulta más que dudosa), pues el control de la acreditación de convivencia marital que ha de hacerse es el mismo en estos casos que en el resto. Se rechaza, asimismo, la alegación del INSS relativa a que la supresión de la exigencia discutida convertiría en general una norma que es excepcional, pues, según se sostiene en el Auto de planteamiento, la excepcionalidad de la norma ni nace ni se justifica por el plazo perentorio de solicitud, sino por la finalidad a la que responde, esto es, la atención de concretas situaciones de necesidad acaecidas antes del 1 de enero de 2008, que el legislador ha considerado merecedoras de protección por tratarse de uniones de hecho dotadas de estabilidad y permanencia. Tampoco, a juicio del órgano judicial, puede basarse la norma en una justificación económica o de sostenibilidad del sistema, pues tal justificación fue rechazada en la STC 41/2003 con relación al requisito de los “hijos comunes” que allí fue analizado.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sostiene que la norma cuestionada podría vulnerar el art. 14 CE en relación con el art. 39.1 CE (protección social, económica y jurídica de la familia), al producir una discriminación (indirecta) por razón de sexo. Se considera que esta norma tiene un impacto negativo de género, pues el 92 por 100 de las pensiones de viudedad del sistema de Seguridad Social es percibido por mujeres. Por ello se sostiene que la restricción al acceso a la pensión de viudedad derivada del requisito temporal controvertido impactaría mayormente en el sexo femenino.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se afirma, por último, que en este caso no es posible la acomodación constitucional de la exigencia cuestionada por la vía interpretativa, por lo que no queda otra opción que el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de17 de marzo de 2015, se acordó oír al Fiscal General del Estado acerca de la admisibilidad de la presente cuestión de inconstitucionalidad, por si fuese notoriamente infundada (art. 37.1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20 de abril de 2015 la Fiscal General del Estado presentó su escrito de alegaciones por el que interesa la inadmisión de la cuestión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tras exponer de forma sintética la doctrina constitucional sobre el principio de igualdad, se pronuncia, en primer lugar, sobre si el precepto cuestionado podría ser contrario a este principio. A su juicio, la diferencia de trato que el órgano judicial denuncia no es entre uniones matrimoniales y no matrimoniales (diferencia de trato, por otra parte, que considera que, de acuerdo con la doctrina constitucional, no sería contraria al derecho que consagra el art. 14 CE), sino entre quienes solicitan la pensión de viudedad prevista en el régimen general, derecho cuyo reconocimiento es imprescriptible (art. 178 LGSS), y quienes solicitan la pensión de viudedad que regula la disposición adicional tercera de la Ley 40/2007, que solo podrán tener derecho a la misma si la solicitan en el plazo de doce meses que regula el apartado e) de la referida disposición 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la Fiscal General del Estado esta diferencia no es contraria al art. 14 CE, pues considera que el distinto trato se encuentra justificado en que la pensión de viudedad que puede solicitarse en virtud de lo dispuesto en la disposición adicional tercera de la ley 40/2007 tiene carácter excepcional. Este precepto, al reconocer el derecho a la pensión de viudedad, cuando se hubiera producido el hecho causante de la misma con anterioridad a la entrada en vigor de la norma, a quienes hubieran sido pareja de hecho con el causante y cumplieran los demás requisitos previstos en la norma, está estableciendo una “ampliación retroactiva” del derecho a la pensión de viudedad; derecho que tiene su origen en la propia norma y por ello le corresponde al legislador definir el alcance del mismo. Según se aduce, el establecer que esta pensión solo puede solicitarse en el plazo improrrogable de los doce meses siguientes a la entrada en vigor de la norma se justifica en la necesidad de proteger los intereses objetivos amparados por la Seguridad Social, que podrían verse perjudicados si no se estableciera un plazo máximo “para aflorar” situaciones jurídicas pretéritas y con ello, disponer de seguridad y fijeza en orden a realizar los complejos cálculos actuariales que permiten la sostenibilidad del sistema. Entiende la Fiscal General que el sometimiento del ejercicio del derecho al plazo de caducidad de un año, no es un requisito artificioso o injustificado, pues se funda en un criterio objetivo y razonable, como es la sostenibilidad del sistema de Seguridad Social condicionada por la previsibilidad de las cargas.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considera la Fiscal General del Estado que el precepto impugnado puede constituir una discriminación indirecta por razón de sexo por el hecho de que el 92 por 100 de las pensiones del sistema de Seguridad Social sean percibidas por mujeres. Según sostiene la Fiscal General en sus alegaciones, este planteamiento no dejar de ser algún modo interesado, ya que viene a confrontar las consecuencias que para los incluidos en un determinado “grupo social” acarrea el incumplimiento de un requisito para el ejercicio de un derecho con un colectivo absolutamente heterogéneo que engloba tanto a las uniones matrimoniales como no matrimoniales y en este último caso, tanto aquellas en las que el hecho causante es posterior a la ley 40/2007, como aquellas en las que fue anterior, pero los beneficiarios de la pensión ejercitaron el derecho en el plazo concedido. Por todo ello se considera que el único término de comparación que puede deducirse de lo expuesto en el Auto de planteamiento es el que enfrenta a aquellos supérstites de uniones extramatrimoniales que diligentemente ejercieron su derecho en el plazo concedido (ya fueran hombres o mujeres) y aquellos otros —como sucedió en el proceso subyacente— que hicieron dejación de su derecho cuando el ordenamiento jurídico les facultaba para reclamarla.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Fiscal General del Estado considera que la norma cuestionada no vulnera el principio de igualdad ni ha originado discriminación alguna por razón de sexo y, en consecuencia, interesa que se dicte un Auto inadmitiendo la presente cuestión de inconstitucionalidad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33 de Barcelona ha planteado cuestión de inconstitucionalidad en relación con el epígrafe e) de la disposición adicional tercera de la Ley 40/2007, en el que se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acceder a la pensión regulada en la presente disposición, la correspondiente solicitud deberá ser presentada en el plazo improrrogable de los doce meses siguientes a la entrada en vigor de esta Ley. La pensión reconocida tendrá efectos económicos desde el día primero de 2007, siempre que se cumplan todos los requisitos previstos en esta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órgano jurisdiccional que promueve esta cuestión este precepto puede ser contrario al principio de igualdad ante la ley que garantiza el art. 14 CE y puede conllevar una discriminación indirecta por razón de sexo e infringir también por este motivo el referido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ha interesado la inadmisión de la cuestión de inconstitucionalidad planteada al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establece que este Tribunal puede rechazar las cuestiones de inconstitucionalidad en trámite de admisión,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como sostiene, entre otros muchos, el ATC 37/2015, de 17 de febrero, FJ 2,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cuestión planteada ha de considerarse notoriamente infundada por las razones que se van a exponer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la doctrina de este Tribunal, (entre otras muchas STC 41/2013, de 14 de febrero, FJ 6)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De ahí que, como sigue afirmando la citada STC 41/2013, de 14 de febrero, FJ 6, “para que sea constitucionalmente lícita la diferencia de trato es necesario que las consecuencias jurídicas que se deriven de tal distinción sean proporcionadas a la finalidad perseguida, de suerte que se eviten resultados excesivamente gravosos o desmedidos”.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este Tribunal ha sostenido reiteradamente (entre otras muchas, en la citada STC 41/2013, de 14 de febrero, FJ 6) que “el principio de igualdad en la ley no sólo exige que la diferencia de trato resulte objetivamente justificada, sino también que supere un juicio de proporcionalidad sobre la relación existente entre la medida adoptada, el resultado producido y la finalidad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 tenerse en cuenta, que, de acuerdo con la jurisprudencia de este Tribunal (entre otras muchas, STC 88/1991, de 25 de febrero, FJ 3), “[l]a desigualdad de trato entre diversas situaciones derivada únicamente de un cambio normativo, y producida tan sólo por la diferencia de las fechas en que cada una de ellas tuvo lugar, no encierra discriminación alguna, y no es contraria al principio de igualdad ante la Ley”. Por esta razón, la citada STC 88/1991, de 25 de febrero, FJ 3, consideró que “[e]l hecho de que en el sistema de Seguridad Social se introduzcan mejoras en favor de los beneficiarios (como fue en 1972 el establecimiento de la imprescriptibilidad del derecho al reconocimiento de las prestaciones de supervivencia, hasta entonces prescriptible), no significa que se lesione aquel precepto constitucional en relación con quienes no pudieron beneficiarse de la mejora en cuestión, ni que, para no vulnerar el art. 14 de la Constitución, el legislador, y si éste no lo ha hecho así el intérprete, deban consagrar ineludiblemente la retroactividad de la mejora. Ha de recordarse el amplio margen que tiene el legislador a la hora de configurar el sistema de Seguridad Social (SSTC 65/1987, 134/1987 y 97/1990)”. De ahí que este Tribunal haya declarado en la STC 38/1995, de 13 de febrero, FJ 4 que “[e]l principio de igualdad no exige que la ley creadora de un nuevo derecho, y sobre todo de un derecho de carácter prestacional, haya de tener una retroactividad ilimitada en el tiempo y ni siquiera retroactividad alguna (AATC 790/1988 y 1172/1988)”.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la doctrina expuesta al presente caso determina que no pueda apreciarse que el precepto cuestionado vulnere el principio de igualdad. En contra de lo que se sostiene en el Auto de planteamiento, las situaciones que se comparan no pueden considerarse iguales, por lo que no concurre el primer requisito para considerar vulnerado el referido principio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efectos de tener derecho a una pensión de viudedad, la situación de quienes hubieran mantenido una relación de pareja de hecho con alguien que falleció antes de entrar en vigor la Ley 40/2007, no es la misma que la de aquellos que estaban unidos matrimonialmente o que, siendo pareja de hecho, el fallecimiento del causante se produjo con posterioridad a la entrada en vigor de la referida norma. En el primer caso, porque como reiteradamente ha afirmado este Tribunal “el matrimonio y la convivencia extramatrimonial no son realidades equivalentes” (SSTC 184/1990, de 15 de noviembre, FJ 3; 41 /2013, de 14 de febrero, FJ 3; 93/2013, de 23 de abril, FJ 5, y 92/2014, de 10 de junio FJ 5) y en el segundo, porque es, precisamente, la existencia de un cambio normativo —el que reconoce el derecho a ser beneficiario de la pensión de viudedad—, lo que conlleva que la situación jurídica de las parejas de hecho haya cambiado tras la entrada en vigor de la norma que reconoce el derecho a percibir esta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adicional tercera de Ley 40/2007, de 4 de diciembre, de medidas en materia de Seguridad Social, establece, con carácter excepcional, una pensión de viudedad a la que pueden acceder los supérstites de parejas de hecho cuando el fallecimiento del causante hubiere tenido lugar antes de su entrada en vigor y se cumplan los requisitos que en esta norma establece; requisitos entre los que se encuentra el ahora cuestionado —haberla solicitado en el plazo improrrogable de doce meses desde su entrada en vigor—. Se trata, por tanto, de una pensión para “casos especiales”, tal y como el título de esta disposición indica, que excepcionalmente reconoce el derecho a percibir esta pensión a quienes, de acuerdo con el régimen general previsto en la propia norma, carecerían del mismo por haberse producido el hecho causante de la pensión con anterioridad a su entrada en vigor. Es, precisamente, esta circunstancia temporal —el carácter retroactivo que reconoce al derecho a percibir la pensión que regula—, lo que determina que el supuesto de hecho regulado en esta disposición adicional sea diferente que el que se deriva del régimen general previsto en la Ley. Debe tenerse en cuenta que, como ha establecido, entre otras muchas, la STC 88/1991, de 25 de abril, FJ 2, “el principio de igualdad ante la Ley no exige que todas las situaciones, con independencia del tiempo en que se originaron o en que se produjeron sus efectos, deban recibir un tratamiento igual por parte de la Ley, puesto que con ello se incidiría en el círculo de competencias atribuido constitucionalmente al legislador y, en definitiva, en la natural y necesaria evolución del ordenamiento jurídico (STC 119/1987).”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hay concluir que no es contrario al principio de igualdad que el legislador, en virtud del amplio margen de configuración que tiene para regular las prestaciones en materia de seguridad social (SSTC 88/1991, de 25 de abril, 41/2013, de 14 de febrero, y 92/2014, de 10 de junio, entre otras muchas), haya establecido un plazo improrrogable de doce meses para poder solicitar la pensión que regula la disposición adicional tercera de la Ley 40/2007,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ello, las dudas de constitucionalidad planteadas en relación con el apartado e) de la disposición adicional tercera de la Ley de la Ley 40/2007, de 4 de diciembre, de medidas en materia de Seguridad Social han de considerarse, a los efectos previstos en el art. 37.1 de la Ley Orgánica del Tribunal Constitucional, notoriamente infundadas. Procede, en consecuencia, declarar la inadmisión a trámite de la cuestión de inconstitucionalidad presentada.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