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23 de junio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enero de 2015 tuvo entrada en el Registro General de este Tribunal un escrito del Juzgado de lo Social núm. 33 de Barcelona, al que se acompaña, junto con el testimonio del procedimiento sobre Seguridad Social núm. 130-2014, el Auto de 13 de enero de 2015, por el que se acuerda plantear cuestión de inconstitucionalidad en relación con el epígrafe e) de la disposición adicional tercera de la Ley 40/2007. Este precepto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acceder a la pensión regulada en la presente disposición, la correspondiente solicitud deberá ser presentada en el plazo improrrogable de los doce meses siguientes a la entrada en vigor de esta Ley. La pensión reconocida tendrá efectos económicos desde el día primero de 2007, siempre que se cumplan todos los requisitos previstos en esta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jurisdiccional que promueve esta cuestión el referido precepto puede ser contrario al principio de igualdad ante la ley (art. 14 CE) y suponer una discriminación indirecta por razón de sexo prohibida en el mismo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actora en el proceso a quo, cuando murió su pareja de hecho, solicitó pensión de viudedad al Instituto Nacional de la Seguridad Social (INSS). Por resolución de 25 de noviembre de 2002 le fue denegada por falta de vínculo conyugal y por imposibilidad de haberlo contraído (se encontraba legalmente separada pero no divorciada).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fecha de 2 de julio de 2013 la actora formuló nueva solicitud de pensión de viudedad al Instituto Nacional de la Seguridad Social. Por resolución de 3 de julio de 2013 se le denegó la pensión de viudedad porque, al derivar el fallecimiento de un accidente de trabajo y tener la empresa concertada la cobertura de dicha contingencia con una mutua de accidentes de trabajo y enfermedades profesionales, era a la mutua a quien le correspondía su reconocimiento.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9 de septiembre de 2013 la mutua denegó la pensión de viudedad por no haberse presentado la solicitud en el plazo previsto en el apartado e) de la Ley 40/2007, de 4 de diciembre, de medidas en materia de Seguridad Social (doce meses desde la entrada en vigor de esa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7 de febrero de 2014, la actora presentó su reclamación en la vía judicial formulando demanda frente a la mutua de accidentes de trabajo, el Instituto Nacional de la Seguridad Social y la Tesorería General de la Seguridad Social, que dio lugar a los autos núm. 130/2014 sobre Seguridad Social seguidos ante el Juzgado de lo Social núm. 33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Celebrado el juicio, y habiendo interesado la actora, tanto en su demanda como en el acto del juicio, la promoción de cuestión de inconstitucionalidad respecto de la exigencia contenida en el epígrafe e) de la disposición adicional tercera de la Ley 40/2007, de medidas en materia de Seguridad Social, por providencia de 1 de diciembre de 2014, el órgano judicial confirió un plazo común de diez días a todas las partes y al Ministerio Fiscal para que pudieran realizar alegaciones respecto a la pertinencia del planteamiento de cuestión de constitucionalidad sobre la mencionada norma. Según se expuso en la referida providencia, el precepto podía ser contrario al art. 14 CE, por dos motivos: vulnerar el principio de igualdad ante la ley y por contener una discriminación indirecta por razón de sexo. Entiende el órgano judicial que establecer un plazo improrrogable de doce meses desde la entrada en vigor de la Ley para solicitar la pensión extraordinaria de viudedad regulada en esa disposición, podría carecer de justificación objetiva y razonable, pues, con carácter general, el derecho al reconocimiento de la pensión de viudedad es imprescriptible. También considera que, al ser las beneficiarias de la pensión de viudedad reclamada mayoritariamente mujeres y ser ellas las que soportarían el impacto negativo de la exigencia del referido plazo, el establecimiento del referido plazo conlleva, como se ha señalado, una discriminación indirecta por razón de sexo (art. 14 CE en relación con el art. 39.1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Fiscal presentó su escrito de alegaciones el 16 de diciembre de 2014. Entiende el Ministerio Fiscal que en ese trámite sus alegaciones deben limitarse a verificar si la norma sobre cuya constitucionalidad se duda es determinante para la resolución del recurso, sin que le corresponda examinar si incurre o no en las infracciones constitucionales a las que se refiere la providencia, pues considera que sobre tales extremos será, en su caso, el Fiscal General del Estado el que deba pronunciarse. A juicio del Fiscal, la disposición adicional tercera e) de la Ley 40/2007 es determinante para la resolución del recurso, pues ha sido su aplicación la que ha conllevado que no se le haya reconocido el derecho a la pensión que regula la referida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escrito presentado el 17 de diciembre, el Letrado de la Administración de la Seguridad Social, actuando en representación del Instituto Nacional de la Seguridad Social, formuló alegaciones por las que se opuso al planteamiento de la cuestión de inconstitucionalidad. En su opinión el plazo que establece el apartado e) de la disposición adicional tercera de la Ley 40/2007 para solicitar la pensión de viudedad que regula esa disposición adicional es un requisito de acceso, y además constituye una regla excepcional, de carácter retroactivo y especialísima, mientras que la regla de imprescriptibilidad del derecho al reconocimiento a las prestaciones de muerte y supervivencia prevista en el art. 178 de la Ley general de la Seguridad Social (LGSS) es una regla general. Por ello considera que en este caso no puede apreciarse la vulneración del principio de igualdad, pues no existe un término de comparación valido con el que poder efectuar el juicio de igualdad. También niega la existencia de una discriminación indirecta, al tratarse de un requisito neutro que no tiene efecto excluyente para ningún grupo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diligencia de 19 de diciembre de 2014, el Juzgado de lo Social núm. 33 de Barcelona hizo constar que habiendo transcurrido el plazo otorgado a las partes en la providencia de 1 de diciembre de 2014 a fin de efectuar alegaciones, se había verificado por el Ministerio Fiscal y el Instituto Nacional de la Seguridad Social (INSS), sin que lo hubiesen hecho el resto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de 13 de enero de 2015, el órgano judicial proponente, tras exponer los antecedentes de hecho, identificar el precepto cuestionado y justificar la relevancia del mismo para la resolución del proceso, efectúa las consideraciones en las que fundamenta la posible inconstitucionalidad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que el precepto cuestionado podría vulnerar el art. 14 CE, por ser contrario al derecho a la igualdad ante la ley y por no respetar la prohibición de discriminación que establece el citado precepto constitucional. Según se sostiene en el Auto de planteamiento, carece de justificación objetiva y razonable establecer un plazo improrrogable de doce meses para poder solicitar la pensión de viudedad que regula la disposición adicional tercera de la Ley, cuando, con carácter general y respecto a la prestación de viudedad ex art. 178 de la Ley general de la Seguridad Social (Real Decreto Legislativo 1/1994), se establece que el derecho al reconocimiento de las prestaciones por muerte y supervivencia (excepto el auxilio por defunción) es imprescriptible.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señala también que en la STC 41/2013, de 14 de febrero, se estimó la cuestión de inconstitucionalidad planteada por ese mismo Juzgado, declarando la inconstitucionalidad de otra exigencia contenida en la misma disposición adicional, a saber, la prevista en el epígrafe c) relativa a “que el causante y el beneficiario hubieran tenido hijos comunes”, indicándose al respecto que, como se señaló en la referida Sentencia, el requisito temporal previsto en el epígrafe e), ni fue entonces cuestionado, ni podría extenderse a él la declaración de inconstitucionalidad y nulidad de la letra c). Por ello considera que la indicada Sentencia no puede ser óbice para que este nuevo epígrafe pueda ser sometido al necesario enjuiciamiento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doctrina constitucional relativa al principio de igualdad ante la ley, el órgano judicial aprecia que el requisito temporal cuestionado provoca una diferencia de trato contraria al art. 14 CE, en tanto que solo en los casos en que el hecho causante se haya producido antes del 1 de enero de 2008 entra en juego la exigencia de que la prestación sea solicitada en el plazo de doce meses. Y tal exigencia (contraria a la regla general de la imprescriptibilidad), a su juicio, no resultara objetivamente justificada ni supera el juicio de proporcionalidad. El órgano judicial considera relevante, a estos efectos, constatar que ni la exposición de motivos de la Ley 40/2007, ni la propia disposición adicional tercera, expresan las razones a las que obedece este requisito. Entiende, además, que no puede servir como justificación el carácter excepcional de la propia prestación, pues tal excepcionalidad debe vincularse, exclusivamente, a la posibilidad de acceder retroactivamente a una prestación de nueva creación (pensión de viudedad de parejas de hecho en determinadas situaciones), pero no puede conducir a romper con la regla general de la imprescriptibilidad. Tampoco le parece aceptable la justificación ofrecida por la representación letrada del INSS relativa a la seguridad jurídica (sobre la base de que la acreditación de situaciones pretéritas resulta más que dudosa), pues el control de la acreditación de convivencia marital que ha de hacerse es el mismo en estos casos que en el resto. Se rechaza, asimismo, la alegación del INSS relativa a que la supresión de la exigencia discutida convertiría en general una norma que es excepcional, pues, según se sostiene en el Auto de planteamiento, la excepcionalidad de la norma ni nace ni se justifica por el plazo perentorio de solicitud, sino por la finalidad a la que responde, esto es, la atención de concretas situaciones de necesidad acaecidas antes del 1 de enero de 2008, que el legislador ha considerado merecedoras de protección por tratarse de uniones de hecho dotadas de estabilidad y permanencia. Tampoco, a juicio del órgano judicial, puede basarse la norma en una justificación económica o de sostenibilidad del sistema, pues tal justificación fue rechazada en la STC 41/2003 con relación al requisito de los “hijos comunes” que allí fue analizado.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sostiene que la norma cuestionada podría vulnerar el art. 14 CE en relación con el art. 39.1 CE (protección social, económica y jurídica de la familia), al producir una discriminación (indirecta) por razón de sexo. Se considera que esta norma tiene un impacto negativo de género, pues el 92 por 100 de las pensiones de viudedad del sistema de Seguridad Social es percibido por mujeres. Por ello se sostiene que la restricción al acceso a la pensión de viudedad derivada del requisito temporal controvertido impactaría mayormente en el sexo femenino.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afirma, por último, que en este caso no es posible la acomodación constitucional de la exigencia cuestionada por la vía interpretativa, por lo que no queda otra opción que el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de17 de marzo de 2015, se acordó oír al Fiscal General del Estado acerca de la admisibilidad de la presente cuestión de inconstitucionalidad, por si fuese notoriamente infundada (art. 37.1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20 de abril de 2015 la Fiscal General del Estado presentó su escrito de alegaciones por el que interesa la inadmisión de la cuestión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tras exponer de forma sintética la doctrina constitucional sobre el principio de igualdad, se pronuncia, en primer lugar, sobre si el precepto cuestionado podría ser contrario a este principio. A su juicio, la diferencia de trato que el órgano judicial denuncia no es entre uniones matrimoniales y no matrimoniales (diferencia de trato, por otra parte, que considera que, de acuerdo con la doctrina constitucional, no sería contraria al derecho que consagra el art. 14 CE), sino entre quienes solicitan la pensión de viudedad prevista en el régimen general, derecho cuyo reconocimiento es imprescriptible (art. 178 LGSS), y quienes solicitan la pensión de viudedad que regula la disposición adicional tercera de la Ley 40/2007, que solo podrán tener derecho a la misma si la solicitan en el plazo de doce meses que regula el apartado e) de la referida disposición adicional.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 Fiscal General del Estado esta diferencia no es contraria al art. 14 CE, pues considera que el distinto trato se encuentra justificado en que la pensión de viudedad que puede solicitarse en virtud de lo dispuesto en la disposición adicional tercera de la ley 40/2007 tiene carácter excepcional. Este precepto, al reconocer el derecho a la pensión de viudedad, cuando se hubiera producido el hecho causante de la misma con anterioridad a la entrada en vigor de la norma, a quienes hubieran sido pareja de hecho con el causante y cumplieran los demás requisitos previstos en la norma, está estableciendo una “ampliación retroactiva” del derecho a la pensión de viudedad; derecho que tiene su origen en la propia norma y por ello le corresponde al legislador definir el alcance del mismo. Según se aduce, el establecer que esta pensión solo puede solicitarse en el plazo improrrogable de los doce meses siguientes a la entrada en vigor de la norma se justifica en la necesidad de proteger los intereses objetivos amparados por la Seguridad Social, que podrían verse perjudicados si no se estableciera un plazo máximo “para aflorar” situaciones jurídicas pretéritas y con ello, disponer de seguridad y fijeza en orden a realizar los complejos cálculos actuariales que permiten la sostenibilidad del sistema. Entiende la Fiscal General que el sometimiento del ejercicio del derecho al plazo de caducidad de un año, no es un requisito artificioso o injustificado, pues se funda en un criterio objetivo y razonable, como es la sostenibilidad del sistema de Seguridad Social condicionada por la previsibilidad de las cargas.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la Fiscal General del Estado que el precepto impugnado puede constituir una discriminación indirecta por razón de sexo por el hecho de que el 92 por 100 de las pensiones del sistema de Seguridad Social sean percibidas por mujeres. Según sostiene la Fiscal General en sus alegaciones, este planteamiento no dejar de ser algún modo interesado, ya que viene a confrontar las consecuencias que para los incluidos en un determinado “grupo social” acarrea el incumplimiento de un requisito para el ejercicio de un derecho con un colectivo absolutamente heterogéneo que engloba tanto a las uniones matrimoniales como no matrimoniales y en este último caso, tanto aquellas en las que el hecho causante es posterior a la ley 40/2007, como aquellas en las que fue anterior, pero los beneficiarios de la pensión ejercitaron el derecho en el plazo concedido. Por todo ello se considera que el único término de comparación que puede deducirse de lo expuesto en el Auto de planteamiento es el que enfrenta a aquellos supérstites de uniones extramatrimoniales que diligentemente ejercieron su derecho en el plazo concedido (ya fueran hombres o mujeres) y aquellos otros —como sucedió en el proceso subyacente— que hicieron dejación de su derecho cuando el ordenamiento jurídico les facultaba para reclamarla.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Fiscal General del Estado considera que la norma cuestionada no vulnera el principio de igualdad ni ha originado discriminación alguna por razón de sexo y, en consecuencia, interesa que se dicte un Auto inadmitiendo la presente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33 de Barcelona ha planteado cuestión de inconstitucionalidad en relación con el epígrafe e) de la disposición adicional tercera de la Ley 40/2007, en el que se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acceder a la pensión regulada en la presente disposición, la correspondiente solicitud deberá ser presentada en el plazo improrrogable de los doce meses siguientes a la entrada en vigor de esta Ley. La pensión reconocida tendrá efectos económicos desde el día primero de 2007, siempre que se cumplan todos los requisitos previstos en esta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jurisdiccional que promueve esta cuestión este precepto puede ser contrario al principio de igualdad ante la ley que garantiza el art. 14 CE y puede conllevar una discriminación indirecta por razón de sexo e infringir también por este motivo el referido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ha interesado la inadmisión de la cuestión de inconstitucionalidad planteada al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establece que este Tribunal puede rechazar las cuestiones de inconstitucionalidad en trámite de admisión,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como sostiene, entre otros muchos, el ATC 37/2015, de 17 de febrero, FJ 2,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cuestión planteada ha de considerarse notoriamente infundada por las razones que se van a exponer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la doctrina de este Tribunal, (entre otras muchas STC 41/2013, de 14 de febrero, FJ 6)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De ahí que, como sigue afirmando la citada STC 41/2013, de 14 de febrero, FJ 6, “para que sea constitucionalmente lícita la diferencia de trato es necesario que las consecuencias jurídicas que se deriven de tal distinción sean proporcionadas a la finalidad perseguida, de suerte que se eviten resultados excesivamente gravosos o desmedidos”.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este Tribunal ha sostenido reiteradamente (entre otras muchas, en la citada STC 41/2013, de 14 de febrero, FJ 6) que “el principio de igualdad en la ley no sólo exige que la diferencia de trato resulte objetivamente justificada, sino también que supere un juicio de proporcionalidad sobre la relación existente entre la medida adoptada, el resultado producido y la finalidad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tenerse en cuenta, que, de acuerdo con la jurisprudencia de este Tribunal (entre otras muchas, STC 88/1991, de 25 de febrero, FJ 3), “[l]a desigualdad de trato entre diversas situaciones derivada únicamente de un cambio normativo, y producida tan sólo por la diferencia de las fechas en que cada una de ellas tuvo lugar, no encierra discriminación alguna, y no es contraria al principio de igualdad ante la Ley”. Por esta razón, la citada STC 88/1991, de 25 de febrero, FJ 3, consideró que “[e]l hecho de que en el sistema de Seguridad Social se introduzcan mejoras en favor de los beneficiarios (como fue en 1972 el establecimiento de la imprescriptibilidad del derecho al reconocimiento de las prestaciones de supervivencia, hasta entonces prescriptible), no significa que se lesione aquel precepto constitucional en relación con quienes no pudieron beneficiarse de la mejora en cuestión, ni que, para no vulnerar el art. 14 de la Constitución, el legislador, y si éste no lo ha hecho así el intérprete, deban consagrar ineludiblemente la retroactividad de la mejora. Ha de recordarse el amplio margen que tiene el legislador a la hora de configurar el sistema de Seguridad Social (SSTC 65/1987, 134/1987 y 97/1990)”. De ahí que este Tribunal haya declarado en la STC 38/1995, de 13 de febrero, FJ 4 que “[e]l principio de igualdad no exige que la ley creadora de un nuevo derecho, y sobre todo de un derecho de carácter prestacional, haya de tener una retroactividad ilimitada en el tiempo y ni siquiera retroactividad alguna (AATC 790/1988 y 1172/1988)”.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aplicación de la doctrina expuesta al presente caso determina que no pueda apreciarse que el precepto cuestionado vulnere el principio de igualdad. En contra de lo que se sostiene en el Auto de planteamiento, las situaciones que se comparan no pueden considerarse iguales, por lo que no concurre el primer requisito para considerar vulnerado el referido principio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tener derecho a una pensión de viudedad, la situación de quienes hubieran mantenido una relación de pareja de hecho con alguien que falleció antes de entrar en vigor la Ley 40/2007, no es la misma que la de aquellos que estaban unidos matrimonialmente o que, siendo pareja de hecho, el fallecimiento del causante se produjo con posterioridad a la entrada en vigor de la referida norma. En el primer caso, porque como reiteradamente ha afirmado este Tribunal “el matrimonio y la convivencia extramatrimonial no son realidades equivalentes” (SSTC 184/1990, de 15 de noviembre, FJ 3; 41 /2013, de 14 de febrero, FJ 3; 93/2013, de 23 de abril, FJ 5, y 92/2014, de 10 de junio FJ 5) y en el segundo, porque es, precisamente, la existencia de un cambio normativo —el que reconoce el derecho a ser beneficiario de la pensión de viudedad—, lo que conlleva que la situación jurídica de las parejas de hecho haya cambiado tras la entrada en vigor de la norma que reconoce el derecho a percibir esta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adicional tercera de Ley 40/2007, de 4 de diciembre, de medidas en materia de Seguridad Social, establece, con carácter excepcional, una pensión de viudedad a la que pueden acceder los supérstites de parejas de hecho cuando el fallecimiento del causante hubiere tenido lugar antes de su entrada en vigor y se cumplan los requisitos que en esta norma establece; requisitos entre los que se encuentra el ahora cuestionado —haberla solicitado en el plazo improrrogable de doce meses desde su entrada en vigor—. Se trata, por tanto, de una pensión para “casos especiales”, tal y como el título de esta disposición indica, que excepcionalmente reconoce el derecho a percibir esta pensión a quienes, de acuerdo con el régimen general previsto en la propia norma, carecerían del mismo por haberse producido el hecho causante de la pensión con anterioridad a su entrada en vigor. Es, precisamente, esta circunstancia temporal —el carácter retroactivo que reconoce al derecho a percibir la pensión que regula—, lo que determina que el supuesto de hecho regulado en esta disposición adicional sea diferente que el que se deriva del régimen general previsto en la Ley. Debe tenerse en cuenta que, como ha establecido, entre otras muchas, la STC 88/1991, de 25 de abril, FJ 2, “el principio de igualdad ante la Ley no exige que todas las situaciones, con independencia del tiempo en que se originaron o en que se produjeron sus efectos, deban recibir un tratamiento igual por parte de la Ley, puesto que con ello se incidiría en el círculo de competencias atribuido constitucionalmente al legislador y, en definitiva, en la natural y necesaria evolución del ordenamiento jurídico (STC 119/1987).”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hay concluir que no es contrario al principio de igualdad que el legislador, en virtud del amplio margen de configuración que tiene para regular las prestaciones en materia de seguridad social (SSTC 88/1991, de 25 de abril, 41/2013, de 14 de febrero, y 92/2014, de 10 de junio, entre otras muchas), haya establecido un plazo improrrogable de doce meses para poder solicitar la pensión que regula la disposición adicional tercera de la Ley 40/2007,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ello, las dudas de constitucionalidad planteadas en relación con el apartado e) de la disposición adicional tercera de la Ley de la Ley 40/2007, de 4 de diciembre, de medidas en materia de Seguridad Social han de considerarse, a los efectos previstos en el art. 37.1 de la Ley Orgánica del Tribunal Constitucional, notoriamente infundadas. Procede, en consecuencia, declarar la inadmisión a trámite de la cuestión de inconstitucionalidad presentada.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