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21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noviembre de 2014 se registró en este Tribunal un oficio del Secretario de la Sala de lo Social del Tribunal Superior de Justicia de Castilla y León (Burgos) mediante el que se remiten las actuaciones correspondientes al rollo de suplicación 589-2014, que incorporan el Auto de 15 de octubre de 2014 planteando cuestión de inconstitucionalidad contra el art. 2.1 del Real Decreto-ley 28/2012, de 30 de noviembre, de medidas de consolidación y garantía del sistema de la Seguridad Social, por vulneración del principio de irretroactividad de las disposiciones restrictivas de derechos individuales (art. 9.3 CE) y del derecho de propiedad (art. 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interesa destacar a los efectos de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lo Social núm. 1 de Burgos dictó Sentencia estimando la demanda interpuesta por un pensionista en cuanto a la actualización de su pensión. El Juzgado de lo Social afirma en el fallo que “estimo la demanda … con los siguientes pronunciamientos: 1.- Declaro el derecho de la demandante a que se considere como pensión del año 2012 la señalada en el apartado segundo del relato histórico de la presente incrementada en un 2,9 por 100 y que la misma sirva de base para el incremento acordado en el año 2013 y 2014 debiendo el demandado estar y pasar por tal declaración. 2.- Declaro el derecho del actor a percibir las diferencias correspondientes al año 2012 que son la diferencia entre el 1 por 100 aplicado y el 2,9 por 100 debido".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Recurrida la Sentencia en suplicación y una vez conclusos los autos y dentro del plazo para dictar sentencia, mediante providencia de 24 de septiembre de 2014, se dio traslado las partes y al Ministerio Fiscal para que alegaran sobre la pertinencia de plantear cuestión en relación con el art. 2.1 del Real Decreto-ley 28/2012, por posible vulneración del art. 9.3 CE. El Fiscal consideró que concurriendo las condiciones procesales necesarias, y habiendo sido superados los juicios de aplicabilidad y relevancia, procedía la elevación de la cuestión. El Letrado de la Seguridad Social se pronunció sobre la constitucionalidad del precepto, mientras que la demandante se mostró conforme con los razonamientos de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la Sala de planteamiento de la presente cuestión, de 15 de octubre de 2014, se fundamenta en los argumentos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exposición de la doctrina constitucional relativa a la irretroactividad de las disposiciones sancionadoras no favorables o restrictivas de derechos individuales prevista en el art. 9.3 CE, y destacar el carácter restrictivo con que este precepto debe ser interpretado, señala que lo primero que hay que despejar es si en el caso existe un derecho individual desde la consideración restrictiva apuntada por el Tribunal Constitucional, “lo que entendemos que merece una respuesta positiva”, si más argumentación. En segundo lugar, debe analizarse si, aun siendo de grado máximo, carece realmente de justificación habilitante, puesto que el Tribunal Constitucional admite que “la prohibición de retroactividad operaría plenamente y solo exigencias del bien común podrían imponerse excepcionalmente a tal principio” (STC 197/1992).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 El desarrollo del art. 50 CE se ha realizado a través del art. 48 de la Ley general de la Seguridad Social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lo anterior, el órgano judicial señala que “el objeto de la presente reclamación de conformidad con el suplico de la demanda, y que conduce a esta Sala a plantear la cuestión de inconstitucionalidad, es si la supresión de la paga compensatoria que dispone el art. 2.1 del Real Decreto-ley 28/2012, y efectos en la fijación de la cuantía de la pensión de revalorización para el año 2013,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argumenta que si entendemos que es un derecho adquirido, y planteamos la expropiación de dicho derecho, ha de acudirse a la Ley de expropiación forzosa. Considera que el Tribunal Constitucional define la expropiación forzosa como “una privación singular de la propiedad privada o de derechos o intereses patrimoniales legítimos acordada imperativamente por los poderes públicos por causa justificada de utilidad pública o interés social”. De la privación singular deben diferenciarse, siempre según el Auto, las medidas legales de delimitación o regulación general del contenido del derecho. No obstante, la delimitación legal del contenido de los derechos patrimoniales no puede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Sala acuerda elevar la siguiente cuestión de inconstitucionalidad: el art. 2.1 del Real Decreto-ley 28/2012, deja sin efecto para el ejercicio 2012 la actualización de las pensiones en los términos previstos en el apartado 1.2 del art. 48 de la Ley general de la Seguridad Social y en el párrafo 2 del punto 1 del art. 27 de la Ley de clases pasivas, y como quiera que el Real Decreto-ley entró en vigor el 1 de diciembre de 2012, una vez transcurrido el periodo previsto en el art. 48 de la Ley general de la Seguridad Social para llevar a cabo la aplicación de la anualidad (noviembre 2011-noviembre 2012), y que la Ley 2/2012, de 29 de junio, de presupuestos generales del Estado para el año 2012, ninguna previsión realiza para el mantenimiento del poder adquisitivo de las pensiones, vulnera: a) lo dispuesto en el art. 9.3 CE por el que se garantiza la irretroactividad de las disposiciones restrictivas de derechos fundamentales individuales, y b) el art. 33.3 CE, de entender que por parte del aludido art. 2.1 del Real Decreto-ley 28/2012 serían objeto de expropiación los derechos de los perceptores de pensiones por cuanto son un derecho económico incorporado al patrimonio de aquellos, aunque no haya sido abonado pero sí devengado.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del Tribunal Constitucional acordó, mediante providencia de 9 de junio de 2015, oír al Fiscal General del Estado para que alegase acerca de la admisibilidad de la cuestión por si hubiese devenido notoriamente infundada (SSTC 49/2015, de 5 de marzo, 95/2015, de 14 de mayo, y 109/2015, de 28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10 de julio de 2015, tuvo entrada en este Tribunal el escrito de la Fiscal General del Estado, en el que expone que dada la identidad de las dudas inconstitucionalidad expuestas en la presente cuestión y las planteadas en el recurso de inconstitucionalidad núm. 1114-2013, resuelto por la STC 49/2015, así como en la cuestiones de inconstitucionalidad que han dado lugar a otras tantas sentencias, la cuestión debe ser inadmitida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Esta cuestión de inconstitucionalidad se plantea en relación al art. 2.1 del Real Decreto-ley 28/2012, de 30 de noviembre, de medidas de consolidación y garantía del sistema de la Seguridad Social, por posible vulneración de los arts. 9.3 y 33.3 CE. El órgano judicial arguye que la supresión de la paga compensatoria que dispone la norma cuestionada vulnera un derecho causado, consolidado y devengado, afectando con ello de forma retroactiva a derechos adquiridos. El Fiscal General del Estado, por el contrario, solicita su inadmisión por notoriamente infundada a la luz de la doctrina constitucional ya fijada.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37.1 de la Ley Orgánica del Tribunal Constitucional, este Tribunal puede rechazar en trámite de admisión y mediante Auto, sin otra audiencia que la del Fiscal General del Estado, la cuestión de inconstitucionalidad “cuando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49/2015, que resuelve un recurso de inconstitucionalidad dirigido contra el mismo precepto legal que la presente cuestión de inconstitucionalidad y fundado en la vulneración de idénticas reglas constitucionales, ha establecido, en relación a la pretendida vulneración del art. 9.3 CE,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De este modo, el eventual devengo de la diferencia entre el IPC real y el IPC previsto tendría lugar el 31 de diciembre, siendo la Ley de Presupuestos Generales del Estado el instrumento para determinar el quantum de esa actualización. … 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STC 49/2015, en lo que hace a la alegada vulneración del art. 33.3 CE, resolvió que, de acuerdo con la legislación vigente (art. 48.1.2 de la Ley general de la Seguridad Social: LGSS), falta en el art. 2.1 del Real Decreto-ley 28/2012 un elemento indispensable para que pueda calificarse la no actualización de las pensiones de medida expropiatoria, cual es, dicho en los términos de la STC 108/1996, de 29 de julio, FJ 20, que “sólo son expropiables y, por tanto, indemnizables la privación de bienes y derechos o incluso intereses patrimoniales legítimos aun no garantizados como derechos subjetivos (por ejemplo, las situaciones en precario); pero en ningún caso lo son las expectativas”.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dudas de constitucionalidad que se suscitan en el presente proceso, al referirse a la misma disposición legal y fundarse en idénticos preceptos constitucionales que los asuntos resueltos del modo indicado por las SSTC 49/2015, 95/2015, y 109/2015, resultan notoriamente infundadas, en el significado que a esta noción le viene dando nuestra doctrina,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(por todas, STC 301/2014, de 16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6723-2014, planteada por la Sala de lo Social del Tribunal Superior de Justicia de Castilla y León.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de inadmisión dictado en la cuestión de inconstitucionalidad núm. 6723-2014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Tribunal en la que se sustenta el Auto, manifiesto mi discrepancia con la fundamentación jurídica y el fallo de este, que entiendo hubiera debido de ser de admisión y, en su día, haber dado lugar a una sentencia estimatoria por vulneración del principio de seguridad jurídica (art. 9.3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julio de dos mil quince.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